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830" w:rsidRPr="003D41EF" w:rsidRDefault="00353830" w:rsidP="00353830">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353830" w:rsidRPr="003D41EF" w:rsidRDefault="00353830" w:rsidP="00353830">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3D41EF">
        <w:rPr>
          <w:rFonts w:ascii="Arial" w:eastAsia="Times New Roman" w:hAnsi="Arial" w:cs="Arial"/>
          <w:b/>
          <w:caps/>
          <w:color w:val="2E74B5" w:themeColor="accent1" w:themeShade="BF"/>
          <w:sz w:val="24"/>
          <w:szCs w:val="24"/>
          <w:lang w:eastAsia="es-MX"/>
        </w:rPr>
        <w:t xml:space="preserve">RECURSO DE REVISIÓN  </w:t>
      </w:r>
      <w:r w:rsidR="00702C8D">
        <w:rPr>
          <w:rFonts w:ascii="Arial" w:eastAsia="Times New Roman" w:hAnsi="Arial" w:cs="Arial"/>
          <w:b/>
          <w:caps/>
          <w:color w:val="2E74B5" w:themeColor="accent1" w:themeShade="BF"/>
          <w:sz w:val="24"/>
          <w:szCs w:val="24"/>
          <w:lang w:eastAsia="es-MX"/>
        </w:rPr>
        <w:t>52</w:t>
      </w:r>
      <w:r>
        <w:rPr>
          <w:rFonts w:ascii="Arial" w:eastAsia="Times New Roman" w:hAnsi="Arial" w:cs="Arial"/>
          <w:b/>
          <w:caps/>
          <w:color w:val="2E74B5" w:themeColor="accent1" w:themeShade="BF"/>
          <w:sz w:val="24"/>
          <w:szCs w:val="24"/>
          <w:lang w:eastAsia="es-MX"/>
        </w:rPr>
        <w:t>1</w:t>
      </w:r>
      <w:r w:rsidRPr="003D41EF">
        <w:rPr>
          <w:rFonts w:ascii="Arial" w:eastAsia="Times New Roman" w:hAnsi="Arial" w:cs="Arial"/>
          <w:b/>
          <w:caps/>
          <w:color w:val="2E74B5" w:themeColor="accent1" w:themeShade="BF"/>
          <w:sz w:val="24"/>
          <w:szCs w:val="24"/>
          <w:lang w:eastAsia="es-MX"/>
        </w:rPr>
        <w:t>/2018</w:t>
      </w:r>
      <w:r>
        <w:rPr>
          <w:rFonts w:ascii="Arial" w:eastAsia="Times New Roman" w:hAnsi="Arial" w:cs="Arial"/>
          <w:b/>
          <w:caps/>
          <w:color w:val="2E74B5" w:themeColor="accent1" w:themeShade="BF"/>
          <w:sz w:val="24"/>
          <w:szCs w:val="24"/>
          <w:lang w:eastAsia="es-MX"/>
        </w:rPr>
        <w:t>-2</w:t>
      </w:r>
    </w:p>
    <w:p w:rsidR="00353830" w:rsidRPr="003D41EF" w:rsidRDefault="00353830" w:rsidP="00353830">
      <w:pPr>
        <w:tabs>
          <w:tab w:val="left" w:pos="6577"/>
        </w:tabs>
        <w:spacing w:after="0" w:line="276" w:lineRule="auto"/>
        <w:ind w:left="2552"/>
        <w:jc w:val="both"/>
        <w:rPr>
          <w:rFonts w:ascii="Arial" w:eastAsia="Times New Roman" w:hAnsi="Arial" w:cs="Arial"/>
          <w:b/>
          <w:caps/>
          <w:color w:val="2E74B5" w:themeColor="accent1" w:themeShade="BF"/>
          <w:sz w:val="24"/>
          <w:szCs w:val="24"/>
          <w:lang w:eastAsia="es-MX"/>
        </w:rPr>
      </w:pPr>
      <w:r>
        <w:rPr>
          <w:rFonts w:ascii="Arial" w:eastAsia="Times New Roman" w:hAnsi="Arial" w:cs="Arial"/>
          <w:b/>
          <w:caps/>
          <w:color w:val="2E74B5" w:themeColor="accent1" w:themeShade="BF"/>
          <w:sz w:val="24"/>
          <w:szCs w:val="24"/>
          <w:lang w:eastAsia="es-MX"/>
        </w:rPr>
        <w:tab/>
      </w:r>
    </w:p>
    <w:p w:rsidR="00353830" w:rsidRPr="003D41EF" w:rsidRDefault="00353830" w:rsidP="00353830">
      <w:pPr>
        <w:spacing w:after="0" w:line="276" w:lineRule="auto"/>
        <w:ind w:left="2552"/>
        <w:jc w:val="both"/>
        <w:rPr>
          <w:rFonts w:ascii="Arial" w:eastAsia="Times New Roman" w:hAnsi="Arial" w:cs="Arial"/>
          <w:b/>
          <w:caps/>
          <w:color w:val="2E74B5" w:themeColor="accent1" w:themeShade="BF"/>
          <w:sz w:val="24"/>
          <w:szCs w:val="24"/>
          <w:lang w:eastAsia="es-MX"/>
        </w:rPr>
      </w:pPr>
    </w:p>
    <w:p w:rsidR="00353830" w:rsidRPr="003D41EF" w:rsidRDefault="00353830" w:rsidP="00353830">
      <w:pPr>
        <w:spacing w:after="0" w:line="276" w:lineRule="auto"/>
        <w:jc w:val="right"/>
        <w:rPr>
          <w:rFonts w:ascii="Arial" w:eastAsia="Times New Roman" w:hAnsi="Arial" w:cs="Arial"/>
          <w:b/>
          <w:caps/>
          <w:color w:val="2E74B5" w:themeColor="accent1" w:themeShade="BF"/>
          <w:sz w:val="24"/>
          <w:szCs w:val="24"/>
          <w:lang w:eastAsia="es-MX"/>
        </w:rPr>
      </w:pPr>
      <w:r w:rsidRPr="003D41EF">
        <w:rPr>
          <w:rFonts w:ascii="Arial" w:eastAsia="Times New Roman" w:hAnsi="Arial" w:cs="Arial"/>
          <w:b/>
          <w:caps/>
          <w:color w:val="2E74B5" w:themeColor="accent1" w:themeShade="BF"/>
          <w:sz w:val="24"/>
          <w:szCs w:val="24"/>
          <w:lang w:eastAsia="es-MX"/>
        </w:rPr>
        <w:t xml:space="preserve">COMISIONADO PONENTE: </w:t>
      </w:r>
    </w:p>
    <w:p w:rsidR="00353830" w:rsidRPr="003D41EF" w:rsidRDefault="00353830" w:rsidP="00353830">
      <w:pPr>
        <w:spacing w:after="0" w:line="276" w:lineRule="auto"/>
        <w:jc w:val="right"/>
        <w:rPr>
          <w:rFonts w:ascii="Arial" w:eastAsia="Times New Roman" w:hAnsi="Arial" w:cs="Arial"/>
          <w:b/>
          <w:caps/>
          <w:color w:val="2E74B5" w:themeColor="accent1" w:themeShade="BF"/>
          <w:sz w:val="24"/>
          <w:szCs w:val="24"/>
          <w:lang w:eastAsia="es-MX"/>
        </w:rPr>
      </w:pPr>
      <w:r w:rsidRPr="003D41EF">
        <w:rPr>
          <w:rFonts w:ascii="Arial" w:eastAsia="Times New Roman" w:hAnsi="Arial" w:cs="Arial"/>
          <w:b/>
          <w:caps/>
          <w:color w:val="2E74B5" w:themeColor="accent1" w:themeShade="BF"/>
          <w:sz w:val="24"/>
          <w:szCs w:val="24"/>
          <w:lang w:eastAsia="es-MX"/>
        </w:rPr>
        <w:t>pAULINA SÁNCHEZ PÉREZ DEL POZO</w:t>
      </w:r>
    </w:p>
    <w:p w:rsidR="00353830" w:rsidRPr="003D41EF" w:rsidRDefault="00353830" w:rsidP="00353830">
      <w:pPr>
        <w:spacing w:after="0" w:line="276" w:lineRule="auto"/>
        <w:jc w:val="right"/>
        <w:rPr>
          <w:rFonts w:ascii="Arial" w:eastAsia="Times New Roman" w:hAnsi="Arial" w:cs="Arial"/>
          <w:b/>
          <w:caps/>
          <w:color w:val="2E74B5" w:themeColor="accent1" w:themeShade="BF"/>
          <w:sz w:val="24"/>
          <w:szCs w:val="24"/>
          <w:lang w:eastAsia="es-MX"/>
        </w:rPr>
      </w:pPr>
    </w:p>
    <w:p w:rsidR="00353830" w:rsidRPr="003D41EF" w:rsidRDefault="00353830" w:rsidP="00353830">
      <w:pPr>
        <w:spacing w:after="0" w:line="276" w:lineRule="auto"/>
        <w:jc w:val="right"/>
        <w:rPr>
          <w:rFonts w:ascii="Arial" w:eastAsia="Times New Roman" w:hAnsi="Arial" w:cs="Arial"/>
          <w:b/>
          <w:caps/>
          <w:color w:val="2E74B5" w:themeColor="accent1" w:themeShade="BF"/>
          <w:sz w:val="24"/>
          <w:szCs w:val="24"/>
          <w:lang w:eastAsia="es-MX"/>
        </w:rPr>
      </w:pPr>
      <w:r w:rsidRPr="003D41EF">
        <w:rPr>
          <w:rFonts w:ascii="Arial" w:eastAsia="Times New Roman" w:hAnsi="Arial" w:cs="Arial"/>
          <w:b/>
          <w:caps/>
          <w:color w:val="2E74B5" w:themeColor="accent1" w:themeShade="BF"/>
          <w:sz w:val="24"/>
          <w:szCs w:val="24"/>
          <w:lang w:eastAsia="es-MX"/>
        </w:rPr>
        <w:t>MATERIA:</w:t>
      </w:r>
    </w:p>
    <w:p w:rsidR="00353830" w:rsidRPr="003D41EF" w:rsidRDefault="00353830" w:rsidP="00353830">
      <w:pPr>
        <w:spacing w:after="0" w:line="276" w:lineRule="auto"/>
        <w:jc w:val="right"/>
        <w:rPr>
          <w:rFonts w:ascii="Arial" w:eastAsia="Times New Roman" w:hAnsi="Arial" w:cs="Arial"/>
          <w:b/>
          <w:caps/>
          <w:color w:val="2E74B5" w:themeColor="accent1" w:themeShade="BF"/>
          <w:sz w:val="24"/>
          <w:szCs w:val="24"/>
          <w:lang w:eastAsia="es-MX"/>
        </w:rPr>
      </w:pPr>
      <w:r w:rsidRPr="003D41EF">
        <w:rPr>
          <w:rFonts w:ascii="Arial" w:eastAsia="Times New Roman" w:hAnsi="Arial" w:cs="Arial"/>
          <w:b/>
          <w:caps/>
          <w:color w:val="2E74B5" w:themeColor="accent1" w:themeShade="BF"/>
          <w:sz w:val="24"/>
          <w:szCs w:val="24"/>
          <w:lang w:eastAsia="es-MX"/>
        </w:rPr>
        <w:t>ACCESO A LA INFORMACIÓN PÚBLICA</w:t>
      </w:r>
    </w:p>
    <w:p w:rsidR="00353830" w:rsidRPr="003D41EF" w:rsidRDefault="00353830" w:rsidP="00353830">
      <w:pPr>
        <w:spacing w:after="0" w:line="276" w:lineRule="auto"/>
        <w:jc w:val="right"/>
        <w:rPr>
          <w:rFonts w:ascii="Arial" w:eastAsia="Times New Roman" w:hAnsi="Arial" w:cs="Arial"/>
          <w:b/>
          <w:caps/>
          <w:color w:val="2E74B5" w:themeColor="accent1" w:themeShade="BF"/>
          <w:sz w:val="24"/>
          <w:szCs w:val="24"/>
          <w:lang w:eastAsia="es-MX"/>
        </w:rPr>
      </w:pPr>
    </w:p>
    <w:p w:rsidR="00353830" w:rsidRPr="003D41EF" w:rsidRDefault="00EE3A64" w:rsidP="00353830">
      <w:pPr>
        <w:spacing w:after="0" w:line="276" w:lineRule="auto"/>
        <w:jc w:val="right"/>
        <w:rPr>
          <w:rFonts w:ascii="Arial" w:eastAsia="Times New Roman" w:hAnsi="Arial" w:cs="Arial"/>
          <w:b/>
          <w:caps/>
          <w:color w:val="2E74B5" w:themeColor="accent1" w:themeShade="BF"/>
          <w:sz w:val="24"/>
          <w:szCs w:val="24"/>
          <w:lang w:eastAsia="es-MX"/>
        </w:rPr>
      </w:pPr>
      <w:r w:rsidRPr="003D41EF">
        <w:rPr>
          <w:rFonts w:ascii="Arial" w:eastAsia="Times New Roman" w:hAnsi="Arial" w:cs="Arial"/>
          <w:b/>
          <w:color w:val="2E74B5" w:themeColor="accent1" w:themeShade="BF"/>
          <w:sz w:val="24"/>
          <w:szCs w:val="24"/>
          <w:lang w:eastAsia="es-MX"/>
        </w:rPr>
        <w:t>SUJETO OBLIGADO:</w:t>
      </w:r>
    </w:p>
    <w:p w:rsidR="00353830" w:rsidRPr="003D41EF" w:rsidRDefault="00EE3A64" w:rsidP="00353830">
      <w:pPr>
        <w:pStyle w:val="corte2ponente"/>
        <w:spacing w:line="276" w:lineRule="auto"/>
        <w:jc w:val="right"/>
        <w:rPr>
          <w:rFonts w:cs="Arial"/>
          <w:color w:val="2E74B5" w:themeColor="accent1" w:themeShade="BF"/>
          <w:sz w:val="24"/>
          <w:szCs w:val="24"/>
        </w:rPr>
      </w:pPr>
      <w:r>
        <w:rPr>
          <w:rFonts w:cs="Arial"/>
          <w:caps w:val="0"/>
          <w:color w:val="2E74B5" w:themeColor="accent1" w:themeShade="BF"/>
          <w:sz w:val="24"/>
          <w:szCs w:val="24"/>
          <w:lang w:val="es-MX"/>
        </w:rPr>
        <w:t>PARTIDO DE LA REVOLUCIÓN DEMOCRÁTICA</w:t>
      </w:r>
      <w:r w:rsidRPr="003D41EF">
        <w:rPr>
          <w:rFonts w:cs="Arial"/>
          <w:caps w:val="0"/>
          <w:color w:val="2E74B5" w:themeColor="accent1" w:themeShade="BF"/>
          <w:sz w:val="24"/>
          <w:szCs w:val="24"/>
          <w:lang w:val="es-MX"/>
        </w:rPr>
        <w:t>.</w:t>
      </w:r>
    </w:p>
    <w:p w:rsidR="00353830" w:rsidRPr="003D41EF" w:rsidRDefault="00353830" w:rsidP="00353830">
      <w:pPr>
        <w:pStyle w:val="corte2ponente"/>
        <w:spacing w:line="276" w:lineRule="auto"/>
        <w:rPr>
          <w:rFonts w:cs="Arial"/>
          <w:color w:val="2E74B5" w:themeColor="accent1" w:themeShade="BF"/>
          <w:sz w:val="24"/>
          <w:szCs w:val="24"/>
        </w:rPr>
      </w:pPr>
    </w:p>
    <w:p w:rsidR="00353830" w:rsidRPr="003D41EF" w:rsidRDefault="00353830" w:rsidP="00353830">
      <w:pPr>
        <w:spacing w:after="0" w:line="276" w:lineRule="auto"/>
        <w:rPr>
          <w:rFonts w:ascii="Arial" w:eastAsia="Times New Roman" w:hAnsi="Arial" w:cs="Arial"/>
          <w:b/>
          <w:caps/>
          <w:color w:val="2E74B5" w:themeColor="accent1" w:themeShade="BF"/>
          <w:sz w:val="24"/>
          <w:szCs w:val="24"/>
          <w:lang w:eastAsia="es-MX"/>
        </w:rPr>
      </w:pPr>
    </w:p>
    <w:p w:rsidR="00353830" w:rsidRPr="003D41EF" w:rsidRDefault="00353830" w:rsidP="00353830">
      <w:pPr>
        <w:spacing w:after="0" w:line="276" w:lineRule="auto"/>
        <w:rPr>
          <w:rFonts w:ascii="Arial" w:eastAsia="Times New Roman" w:hAnsi="Arial" w:cs="Arial"/>
          <w:b/>
          <w:caps/>
          <w:color w:val="2E74B5" w:themeColor="accent1" w:themeShade="BF"/>
          <w:sz w:val="24"/>
          <w:szCs w:val="24"/>
          <w:lang w:eastAsia="es-MX"/>
        </w:rPr>
      </w:pPr>
    </w:p>
    <w:p w:rsidR="00353830" w:rsidRPr="003D41EF" w:rsidRDefault="00353830" w:rsidP="00353830">
      <w:pPr>
        <w:spacing w:after="0" w:line="276" w:lineRule="auto"/>
        <w:jc w:val="both"/>
        <w:rPr>
          <w:rFonts w:ascii="Arial" w:eastAsia="Times New Roman" w:hAnsi="Arial" w:cs="Arial"/>
          <w:b/>
          <w:color w:val="2E74B5" w:themeColor="accent1" w:themeShade="BF"/>
          <w:sz w:val="24"/>
          <w:szCs w:val="24"/>
          <w:vertAlign w:val="subscript"/>
          <w:lang w:eastAsia="es-MX"/>
        </w:rPr>
      </w:pPr>
      <w:r w:rsidRPr="003D41EF">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2824DA">
        <w:rPr>
          <w:rFonts w:ascii="Arial" w:eastAsia="Times New Roman" w:hAnsi="Arial" w:cs="Arial"/>
          <w:color w:val="2E74B5" w:themeColor="accent1" w:themeShade="BF"/>
          <w:sz w:val="24"/>
          <w:szCs w:val="24"/>
          <w:lang w:eastAsia="es-MX"/>
        </w:rPr>
        <w:t xml:space="preserve"> </w:t>
      </w:r>
      <w:r w:rsidR="00702C8D">
        <w:rPr>
          <w:rFonts w:ascii="Arial" w:eastAsia="Times New Roman" w:hAnsi="Arial" w:cs="Arial"/>
          <w:color w:val="2E74B5" w:themeColor="accent1" w:themeShade="BF"/>
          <w:sz w:val="24"/>
          <w:szCs w:val="24"/>
          <w:lang w:eastAsia="es-MX"/>
        </w:rPr>
        <w:t xml:space="preserve">12 doce de septiembre </w:t>
      </w:r>
      <w:r w:rsidRPr="003D41EF">
        <w:rPr>
          <w:rFonts w:ascii="Arial" w:eastAsia="Times New Roman" w:hAnsi="Arial" w:cs="Arial"/>
          <w:color w:val="2E74B5" w:themeColor="accent1" w:themeShade="BF"/>
          <w:sz w:val="24"/>
          <w:szCs w:val="24"/>
          <w:lang w:eastAsia="es-MX"/>
        </w:rPr>
        <w:t>de 2018 dos mil dieciocho.</w:t>
      </w:r>
      <w:r w:rsidRPr="003D41EF">
        <w:rPr>
          <w:rFonts w:ascii="Arial" w:eastAsia="Times New Roman" w:hAnsi="Arial" w:cs="Arial"/>
          <w:b/>
          <w:color w:val="2E74B5" w:themeColor="accent1" w:themeShade="BF"/>
          <w:sz w:val="24"/>
          <w:szCs w:val="24"/>
          <w:vertAlign w:val="subscript"/>
          <w:lang w:eastAsia="es-MX"/>
        </w:rPr>
        <w:t xml:space="preserve"> </w:t>
      </w:r>
    </w:p>
    <w:p w:rsidR="00353830" w:rsidRPr="003D41EF" w:rsidRDefault="00353830" w:rsidP="00353830">
      <w:pPr>
        <w:spacing w:after="0" w:line="276" w:lineRule="auto"/>
        <w:jc w:val="both"/>
        <w:rPr>
          <w:rFonts w:ascii="Arial" w:eastAsia="Times New Roman" w:hAnsi="Arial" w:cs="Arial"/>
          <w:b/>
          <w:color w:val="2E74B5" w:themeColor="accent1" w:themeShade="BF"/>
          <w:sz w:val="24"/>
          <w:szCs w:val="24"/>
          <w:lang w:eastAsia="es-MX"/>
        </w:rPr>
      </w:pPr>
    </w:p>
    <w:p w:rsidR="00353830" w:rsidRPr="003D41EF" w:rsidRDefault="00353830" w:rsidP="00560498">
      <w:pPr>
        <w:tabs>
          <w:tab w:val="left" w:pos="1701"/>
        </w:tabs>
        <w:spacing w:after="0" w:line="276" w:lineRule="auto"/>
        <w:ind w:firstLine="709"/>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b/>
          <w:color w:val="2E74B5" w:themeColor="accent1" w:themeShade="BF"/>
          <w:sz w:val="24"/>
          <w:szCs w:val="24"/>
          <w:lang w:eastAsia="es-MX"/>
        </w:rPr>
        <w:t>VISTOS</w:t>
      </w:r>
      <w:r w:rsidRPr="003D41EF">
        <w:rPr>
          <w:rFonts w:ascii="Arial" w:eastAsia="Times New Roman" w:hAnsi="Arial" w:cs="Arial"/>
          <w:color w:val="2E74B5" w:themeColor="accent1" w:themeShade="BF"/>
          <w:sz w:val="24"/>
          <w:szCs w:val="24"/>
          <w:lang w:eastAsia="es-MX"/>
        </w:rPr>
        <w:t>, para resolver, los autos del recurso de revisión identificado al rubro; y</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3D41EF" w:rsidRDefault="00353830" w:rsidP="00353830">
      <w:pPr>
        <w:spacing w:after="0" w:line="276" w:lineRule="auto"/>
        <w:ind w:firstLine="709"/>
        <w:jc w:val="center"/>
        <w:rPr>
          <w:rFonts w:ascii="Arial" w:eastAsia="Times New Roman" w:hAnsi="Arial" w:cs="Arial"/>
          <w:color w:val="2E74B5" w:themeColor="accent1" w:themeShade="BF"/>
          <w:sz w:val="24"/>
          <w:szCs w:val="24"/>
          <w:lang w:eastAsia="es-MX"/>
        </w:rPr>
      </w:pPr>
      <w:r w:rsidRPr="003D41EF">
        <w:rPr>
          <w:rFonts w:ascii="Arial" w:eastAsia="Times New Roman" w:hAnsi="Arial" w:cs="Arial"/>
          <w:b/>
          <w:color w:val="2E74B5" w:themeColor="accent1" w:themeShade="BF"/>
          <w:sz w:val="24"/>
          <w:szCs w:val="24"/>
          <w:lang w:eastAsia="es-MX"/>
        </w:rPr>
        <w:t>RESULTANDO</w:t>
      </w:r>
      <w:r w:rsidRPr="003D41EF">
        <w:rPr>
          <w:rFonts w:ascii="Arial" w:eastAsia="Times New Roman" w:hAnsi="Arial" w:cs="Arial"/>
          <w:color w:val="2E74B5" w:themeColor="accent1" w:themeShade="BF"/>
          <w:sz w:val="24"/>
          <w:szCs w:val="24"/>
          <w:lang w:eastAsia="es-MX"/>
        </w:rPr>
        <w:t>:</w:t>
      </w:r>
    </w:p>
    <w:p w:rsidR="00353830" w:rsidRPr="003D41EF" w:rsidRDefault="00353830" w:rsidP="00353830">
      <w:pPr>
        <w:spacing w:after="0" w:line="276" w:lineRule="auto"/>
        <w:ind w:firstLine="709"/>
        <w:jc w:val="center"/>
        <w:rPr>
          <w:rFonts w:ascii="Arial" w:eastAsia="Times New Roman" w:hAnsi="Arial" w:cs="Arial"/>
          <w:color w:val="2E74B5" w:themeColor="accent1" w:themeShade="BF"/>
          <w:sz w:val="24"/>
          <w:szCs w:val="24"/>
          <w:lang w:eastAsia="es-MX"/>
        </w:rPr>
      </w:pP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b/>
          <w:color w:val="2E74B5" w:themeColor="accent1" w:themeShade="BF"/>
          <w:sz w:val="24"/>
          <w:szCs w:val="24"/>
          <w:lang w:eastAsia="es-MX"/>
        </w:rPr>
        <w:t xml:space="preserve">PRIMERO. Solicitud de acceso a la información pública. </w:t>
      </w:r>
      <w:r w:rsidRPr="003D41EF">
        <w:rPr>
          <w:rFonts w:ascii="Arial" w:eastAsia="Times New Roman" w:hAnsi="Arial" w:cs="Arial"/>
          <w:color w:val="2E74B5" w:themeColor="accent1" w:themeShade="BF"/>
          <w:sz w:val="24"/>
          <w:szCs w:val="24"/>
          <w:lang w:eastAsia="es-MX"/>
        </w:rPr>
        <w:t xml:space="preserve">Según consta en la Plataforma Nacional de Transparencia en el folio </w:t>
      </w:r>
      <w:r w:rsidRPr="003D41EF">
        <w:rPr>
          <w:rFonts w:ascii="Arial" w:eastAsia="Times New Roman" w:hAnsi="Arial" w:cs="Arial"/>
          <w:b/>
          <w:color w:val="2E74B5" w:themeColor="accent1" w:themeShade="BF"/>
          <w:sz w:val="24"/>
          <w:szCs w:val="24"/>
          <w:lang w:eastAsia="es-MX"/>
        </w:rPr>
        <w:t>00</w:t>
      </w:r>
      <w:r w:rsidR="00560498">
        <w:rPr>
          <w:rFonts w:ascii="Arial" w:eastAsia="Times New Roman" w:hAnsi="Arial" w:cs="Arial"/>
          <w:b/>
          <w:color w:val="2E74B5" w:themeColor="accent1" w:themeShade="BF"/>
          <w:sz w:val="24"/>
          <w:szCs w:val="24"/>
          <w:lang w:eastAsia="es-MX"/>
        </w:rPr>
        <w:t>35</w:t>
      </w:r>
      <w:r w:rsidR="00EE3A64">
        <w:rPr>
          <w:rFonts w:ascii="Arial" w:eastAsia="Times New Roman" w:hAnsi="Arial" w:cs="Arial"/>
          <w:b/>
          <w:color w:val="2E74B5" w:themeColor="accent1" w:themeShade="BF"/>
          <w:sz w:val="24"/>
          <w:szCs w:val="24"/>
          <w:lang w:eastAsia="es-MX"/>
        </w:rPr>
        <w:t>42</w:t>
      </w:r>
      <w:r w:rsidR="00560498">
        <w:rPr>
          <w:rFonts w:ascii="Arial" w:eastAsia="Times New Roman" w:hAnsi="Arial" w:cs="Arial"/>
          <w:b/>
          <w:color w:val="2E74B5" w:themeColor="accent1" w:themeShade="BF"/>
          <w:sz w:val="24"/>
          <w:szCs w:val="24"/>
          <w:lang w:eastAsia="es-MX"/>
        </w:rPr>
        <w:t>18</w:t>
      </w:r>
      <w:r w:rsidRPr="003D41EF">
        <w:rPr>
          <w:rFonts w:ascii="Arial" w:eastAsia="Times New Roman" w:hAnsi="Arial" w:cs="Arial"/>
          <w:b/>
          <w:color w:val="2E74B5" w:themeColor="accent1" w:themeShade="BF"/>
          <w:sz w:val="24"/>
          <w:szCs w:val="24"/>
          <w:lang w:eastAsia="es-MX"/>
        </w:rPr>
        <w:t xml:space="preserve"> </w:t>
      </w:r>
      <w:r>
        <w:rPr>
          <w:rFonts w:ascii="Arial" w:eastAsia="Times New Roman" w:hAnsi="Arial" w:cs="Arial"/>
          <w:color w:val="2E74B5" w:themeColor="accent1" w:themeShade="BF"/>
          <w:sz w:val="24"/>
          <w:szCs w:val="24"/>
          <w:lang w:eastAsia="es-MX"/>
        </w:rPr>
        <w:t>cero, cero,</w:t>
      </w:r>
      <w:r w:rsidR="00560498">
        <w:rPr>
          <w:rFonts w:ascii="Arial" w:eastAsia="Times New Roman" w:hAnsi="Arial" w:cs="Arial"/>
          <w:color w:val="2E74B5" w:themeColor="accent1" w:themeShade="BF"/>
          <w:sz w:val="24"/>
          <w:szCs w:val="24"/>
          <w:lang w:eastAsia="es-MX"/>
        </w:rPr>
        <w:t xml:space="preserve"> trescientos cincuenta</w:t>
      </w:r>
      <w:r w:rsidR="001A45F9">
        <w:rPr>
          <w:rFonts w:ascii="Arial" w:eastAsia="Times New Roman" w:hAnsi="Arial" w:cs="Arial"/>
          <w:color w:val="2E74B5" w:themeColor="accent1" w:themeShade="BF"/>
          <w:sz w:val="24"/>
          <w:szCs w:val="24"/>
          <w:lang w:eastAsia="es-MX"/>
        </w:rPr>
        <w:t xml:space="preserve"> y cuatro mil doscientos </w:t>
      </w:r>
      <w:r w:rsidRPr="003D41EF">
        <w:rPr>
          <w:rFonts w:ascii="Arial" w:eastAsia="Times New Roman" w:hAnsi="Arial" w:cs="Arial"/>
          <w:color w:val="2E74B5" w:themeColor="accent1" w:themeShade="BF"/>
          <w:sz w:val="24"/>
          <w:szCs w:val="24"/>
          <w:lang w:eastAsia="es-MX"/>
        </w:rPr>
        <w:t xml:space="preserve">dieciocho, el </w:t>
      </w:r>
      <w:r w:rsidR="00560498">
        <w:rPr>
          <w:rFonts w:ascii="Arial" w:eastAsia="Times New Roman" w:hAnsi="Arial" w:cs="Arial"/>
          <w:color w:val="2E74B5" w:themeColor="accent1" w:themeShade="BF"/>
          <w:sz w:val="24"/>
          <w:szCs w:val="24"/>
          <w:lang w:eastAsia="es-MX"/>
        </w:rPr>
        <w:t>1</w:t>
      </w:r>
      <w:r w:rsidR="001A45F9">
        <w:rPr>
          <w:rFonts w:ascii="Arial" w:eastAsia="Times New Roman" w:hAnsi="Arial" w:cs="Arial"/>
          <w:color w:val="2E74B5" w:themeColor="accent1" w:themeShade="BF"/>
          <w:sz w:val="24"/>
          <w:szCs w:val="24"/>
          <w:lang w:eastAsia="es-MX"/>
        </w:rPr>
        <w:t>4 catorce</w:t>
      </w:r>
      <w:r w:rsidR="00560498">
        <w:rPr>
          <w:rFonts w:ascii="Arial" w:eastAsia="Times New Roman" w:hAnsi="Arial" w:cs="Arial"/>
          <w:color w:val="2E74B5" w:themeColor="accent1" w:themeShade="BF"/>
          <w:sz w:val="24"/>
          <w:szCs w:val="24"/>
          <w:lang w:eastAsia="es-MX"/>
        </w:rPr>
        <w:t xml:space="preserve"> de mayo</w:t>
      </w:r>
      <w:r>
        <w:rPr>
          <w:rFonts w:ascii="Arial" w:eastAsia="Times New Roman" w:hAnsi="Arial" w:cs="Arial"/>
          <w:color w:val="2E74B5" w:themeColor="accent1" w:themeShade="BF"/>
          <w:sz w:val="24"/>
          <w:szCs w:val="24"/>
          <w:lang w:eastAsia="es-MX"/>
        </w:rPr>
        <w:t xml:space="preserve"> </w:t>
      </w:r>
      <w:r w:rsidRPr="003D41EF">
        <w:rPr>
          <w:rFonts w:ascii="Arial" w:eastAsia="Times New Roman" w:hAnsi="Arial" w:cs="Arial"/>
          <w:color w:val="2E74B5" w:themeColor="accent1" w:themeShade="BF"/>
          <w:sz w:val="24"/>
          <w:szCs w:val="24"/>
          <w:lang w:eastAsia="es-MX"/>
        </w:rPr>
        <w:t xml:space="preserve">de 2018 dos mil dieciocho </w:t>
      </w:r>
      <w:r w:rsidRPr="003D41EF">
        <w:rPr>
          <w:rFonts w:ascii="Arial" w:eastAsia="Times New Roman" w:hAnsi="Arial" w:cs="Arial"/>
          <w:b/>
          <w:color w:val="2E74B5" w:themeColor="accent1" w:themeShade="BF"/>
          <w:sz w:val="24"/>
          <w:szCs w:val="24"/>
          <w:lang w:eastAsia="es-MX"/>
        </w:rPr>
        <w:t xml:space="preserve">el </w:t>
      </w:r>
      <w:r w:rsidR="002824DA">
        <w:rPr>
          <w:rFonts w:ascii="Arial" w:hAnsi="Arial" w:cs="Arial"/>
          <w:b/>
          <w:color w:val="2E74B5" w:themeColor="accent1" w:themeShade="BF"/>
          <w:sz w:val="24"/>
          <w:szCs w:val="24"/>
        </w:rPr>
        <w:t xml:space="preserve">PARTIDO </w:t>
      </w:r>
      <w:r w:rsidR="00EE3A64">
        <w:rPr>
          <w:rFonts w:ascii="Arial" w:hAnsi="Arial" w:cs="Arial"/>
          <w:b/>
          <w:color w:val="2E74B5" w:themeColor="accent1" w:themeShade="BF"/>
          <w:sz w:val="24"/>
          <w:szCs w:val="24"/>
        </w:rPr>
        <w:t xml:space="preserve">DE LA REVOLUCIÓN DEMOCRÁTICA </w:t>
      </w:r>
      <w:r w:rsidRPr="003D41EF">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3D41EF">
        <w:rPr>
          <w:rFonts w:ascii="Arial" w:eastAsia="Times New Roman" w:hAnsi="Arial" w:cs="Arial"/>
          <w:color w:val="2E74B5" w:themeColor="accent1" w:themeShade="BF"/>
          <w:sz w:val="24"/>
          <w:szCs w:val="24"/>
          <w:vertAlign w:val="superscript"/>
          <w:lang w:eastAsia="es-MX"/>
        </w:rPr>
        <w:footnoteReference w:id="1"/>
      </w:r>
      <w:r w:rsidRPr="003D41EF">
        <w:rPr>
          <w:rFonts w:ascii="Arial" w:eastAsia="Times New Roman" w:hAnsi="Arial" w:cs="Arial"/>
          <w:color w:val="2E74B5" w:themeColor="accent1" w:themeShade="BF"/>
          <w:sz w:val="24"/>
          <w:szCs w:val="24"/>
          <w:lang w:eastAsia="es-MX"/>
        </w:rPr>
        <w:t>:</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B35FC2" w:rsidRPr="00B35FC2" w:rsidRDefault="00353830" w:rsidP="00B35FC2">
      <w:pPr>
        <w:spacing w:after="0" w:line="276" w:lineRule="auto"/>
        <w:ind w:firstLine="708"/>
        <w:jc w:val="both"/>
        <w:rPr>
          <w:rFonts w:ascii="Arial" w:eastAsia="Times New Roman" w:hAnsi="Arial" w:cs="Arial"/>
          <w:i/>
          <w:color w:val="2E74B5" w:themeColor="accent1" w:themeShade="BF"/>
          <w:sz w:val="20"/>
          <w:szCs w:val="20"/>
          <w:lang w:eastAsia="es-MX"/>
        </w:rPr>
      </w:pPr>
      <w:r w:rsidRPr="003D41EF">
        <w:rPr>
          <w:rFonts w:ascii="Arial" w:eastAsia="Times New Roman" w:hAnsi="Arial" w:cs="Arial"/>
          <w:i/>
          <w:color w:val="2E74B5" w:themeColor="accent1" w:themeShade="BF"/>
          <w:sz w:val="20"/>
          <w:szCs w:val="20"/>
          <w:lang w:eastAsia="es-MX"/>
        </w:rPr>
        <w:t>“…</w:t>
      </w:r>
      <w:r w:rsidR="00B35FC2" w:rsidRPr="00B35FC2">
        <w:rPr>
          <w:rFonts w:ascii="Arial" w:eastAsia="Times New Roman" w:hAnsi="Arial" w:cs="Arial"/>
          <w:i/>
          <w:color w:val="2E74B5" w:themeColor="accent1" w:themeShade="BF"/>
          <w:sz w:val="20"/>
          <w:szCs w:val="20"/>
          <w:lang w:eastAsia="es-MX"/>
        </w:rPr>
        <w:t xml:space="preserve">Por este conducto, me permito solicitar la información curricular del titular de la unidad de transparencia del partido. En caso de no ser posible lo anterior, pido me indiquen cuál es la experiencia o formación profesional que tiene el dicho funcionario partidista, en materia de transparencia, acceso a la información y protección de datos personales.  </w:t>
      </w:r>
    </w:p>
    <w:p w:rsidR="00B35FC2" w:rsidRPr="00B35FC2" w:rsidRDefault="00B35FC2" w:rsidP="00B35FC2">
      <w:pPr>
        <w:spacing w:after="0" w:line="276" w:lineRule="auto"/>
        <w:jc w:val="both"/>
        <w:rPr>
          <w:rFonts w:ascii="Arial" w:eastAsia="Times New Roman" w:hAnsi="Arial" w:cs="Arial"/>
          <w:i/>
          <w:color w:val="2E74B5" w:themeColor="accent1" w:themeShade="BF"/>
          <w:sz w:val="20"/>
          <w:szCs w:val="20"/>
          <w:lang w:eastAsia="es-MX"/>
        </w:rPr>
      </w:pPr>
    </w:p>
    <w:p w:rsidR="00353830" w:rsidRPr="003D41EF" w:rsidRDefault="00B35FC2" w:rsidP="00B35FC2">
      <w:pPr>
        <w:spacing w:after="0" w:line="276" w:lineRule="auto"/>
        <w:jc w:val="both"/>
        <w:rPr>
          <w:rFonts w:ascii="Arial" w:eastAsia="Times New Roman" w:hAnsi="Arial" w:cs="Arial"/>
          <w:i/>
          <w:color w:val="2E74B5" w:themeColor="accent1" w:themeShade="BF"/>
          <w:sz w:val="20"/>
          <w:szCs w:val="20"/>
          <w:lang w:eastAsia="es-MX"/>
        </w:rPr>
      </w:pPr>
      <w:r w:rsidRPr="00B35FC2">
        <w:rPr>
          <w:rFonts w:ascii="Arial" w:eastAsia="Times New Roman" w:hAnsi="Arial" w:cs="Arial"/>
          <w:i/>
          <w:color w:val="2E74B5" w:themeColor="accent1" w:themeShade="BF"/>
          <w:sz w:val="20"/>
          <w:szCs w:val="20"/>
          <w:lang w:eastAsia="es-MX"/>
        </w:rPr>
        <w:t>Asimismo, requiero me informen el nombre de las personas que hayan fungido como titulares/encargados de la Unidad de Transparencia, desde mayo de 2016, mes en que fue publicada la Ley General de Transparencia y Acceso a la Información Pública…</w:t>
      </w:r>
      <w:r w:rsidR="00353830" w:rsidRPr="003D41EF">
        <w:rPr>
          <w:rFonts w:ascii="Arial" w:eastAsia="Times New Roman" w:hAnsi="Arial" w:cs="Arial"/>
          <w:i/>
          <w:color w:val="2E74B5" w:themeColor="accent1" w:themeShade="BF"/>
          <w:sz w:val="20"/>
          <w:szCs w:val="20"/>
          <w:lang w:eastAsia="es-MX"/>
        </w:rPr>
        <w:t>” (Sic).</w:t>
      </w:r>
    </w:p>
    <w:p w:rsidR="00353830" w:rsidRPr="003D41EF" w:rsidRDefault="00353830" w:rsidP="00353830">
      <w:pPr>
        <w:spacing w:after="0" w:line="276" w:lineRule="auto"/>
        <w:ind w:firstLine="709"/>
        <w:jc w:val="both"/>
        <w:rPr>
          <w:rFonts w:ascii="Arial" w:eastAsia="Times New Roman" w:hAnsi="Arial" w:cs="Arial"/>
          <w:b/>
          <w:color w:val="2E74B5" w:themeColor="accent1" w:themeShade="BF"/>
          <w:sz w:val="24"/>
          <w:szCs w:val="24"/>
          <w:lang w:eastAsia="es-MX"/>
        </w:rPr>
      </w:pPr>
    </w:p>
    <w:p w:rsidR="00353830" w:rsidRPr="003D41EF" w:rsidRDefault="00353830" w:rsidP="00353830">
      <w:pPr>
        <w:pStyle w:val="corte4fondo"/>
        <w:spacing w:line="276" w:lineRule="auto"/>
        <w:rPr>
          <w:rFonts w:cs="Arial"/>
          <w:color w:val="2E74B5" w:themeColor="accent1" w:themeShade="BF"/>
          <w:sz w:val="24"/>
          <w:szCs w:val="24"/>
        </w:rPr>
      </w:pPr>
      <w:r w:rsidRPr="0083473A">
        <w:rPr>
          <w:rFonts w:cs="Arial"/>
          <w:b/>
          <w:color w:val="2E74B5" w:themeColor="accent1" w:themeShade="BF"/>
          <w:sz w:val="24"/>
          <w:szCs w:val="24"/>
        </w:rPr>
        <w:t>SEGUNDO. Interposición</w:t>
      </w:r>
      <w:r w:rsidRPr="003D41EF">
        <w:rPr>
          <w:rFonts w:cs="Arial"/>
          <w:b/>
          <w:color w:val="2E74B5" w:themeColor="accent1" w:themeShade="BF"/>
          <w:sz w:val="24"/>
          <w:szCs w:val="24"/>
        </w:rPr>
        <w:t xml:space="preserve"> del recurso. </w:t>
      </w:r>
      <w:r w:rsidRPr="003D41EF">
        <w:rPr>
          <w:rFonts w:cs="Arial"/>
          <w:color w:val="2E74B5" w:themeColor="accent1" w:themeShade="BF"/>
          <w:sz w:val="24"/>
          <w:szCs w:val="24"/>
        </w:rPr>
        <w:t xml:space="preserve">El </w:t>
      </w:r>
      <w:r w:rsidR="00DC5E23">
        <w:rPr>
          <w:rFonts w:cs="Arial"/>
          <w:color w:val="2E74B5" w:themeColor="accent1" w:themeShade="BF"/>
          <w:sz w:val="24"/>
          <w:szCs w:val="24"/>
        </w:rPr>
        <w:t xml:space="preserve">18 dieciocho de junio </w:t>
      </w:r>
      <w:r w:rsidRPr="003D41EF">
        <w:rPr>
          <w:rFonts w:cs="Arial"/>
          <w:color w:val="2E74B5" w:themeColor="accent1" w:themeShade="BF"/>
          <w:sz w:val="24"/>
          <w:szCs w:val="24"/>
        </w:rPr>
        <w:t xml:space="preserve">de 2018 dos mil dieciocho, </w:t>
      </w:r>
      <w:r w:rsidR="003D1F2E">
        <w:rPr>
          <w:rFonts w:cs="Arial"/>
          <w:color w:val="2E74B5" w:themeColor="accent1" w:themeShade="BF"/>
          <w:sz w:val="24"/>
          <w:szCs w:val="24"/>
        </w:rPr>
        <w:t>a través del Sistema de Gestión de Medios de Impugnación</w:t>
      </w:r>
      <w:r w:rsidRPr="003D41EF">
        <w:rPr>
          <w:rFonts w:cs="Arial"/>
          <w:color w:val="2E74B5" w:themeColor="accent1" w:themeShade="BF"/>
          <w:sz w:val="24"/>
          <w:szCs w:val="24"/>
        </w:rPr>
        <w:t>, el solicitante de la información interpuso recurso de revisión en contra de la respuesta mencionada en el punto anterior, mismo que</w:t>
      </w:r>
      <w:r w:rsidR="003D1F2E">
        <w:rPr>
          <w:rFonts w:cs="Arial"/>
          <w:color w:val="2E74B5" w:themeColor="accent1" w:themeShade="BF"/>
          <w:sz w:val="24"/>
          <w:szCs w:val="24"/>
        </w:rPr>
        <w:t xml:space="preserve"> </w:t>
      </w:r>
      <w:r w:rsidRPr="003D41EF">
        <w:rPr>
          <w:rFonts w:cs="Arial"/>
          <w:color w:val="2E74B5" w:themeColor="accent1" w:themeShade="BF"/>
          <w:sz w:val="24"/>
          <w:szCs w:val="24"/>
        </w:rPr>
        <w:t>quedó presentado ante la Oficialía de Partes de esta Comisión Estatal de Garantía de Acceso a la Información Pública</w:t>
      </w:r>
      <w:r w:rsidR="002824DA">
        <w:rPr>
          <w:rFonts w:cs="Arial"/>
          <w:color w:val="2E74B5" w:themeColor="accent1" w:themeShade="BF"/>
          <w:sz w:val="24"/>
          <w:szCs w:val="24"/>
        </w:rPr>
        <w:t xml:space="preserve"> </w:t>
      </w:r>
      <w:r w:rsidR="00705C6F">
        <w:rPr>
          <w:rFonts w:cs="Arial"/>
          <w:color w:val="2E74B5" w:themeColor="accent1" w:themeShade="BF"/>
          <w:sz w:val="24"/>
          <w:szCs w:val="24"/>
        </w:rPr>
        <w:t>el</w:t>
      </w:r>
      <w:r w:rsidR="00DC5E23">
        <w:rPr>
          <w:rFonts w:cs="Arial"/>
          <w:color w:val="2E74B5" w:themeColor="accent1" w:themeShade="BF"/>
          <w:sz w:val="24"/>
          <w:szCs w:val="24"/>
        </w:rPr>
        <w:t xml:space="preserve"> día 19 del referido mes y año, esto es,</w:t>
      </w:r>
      <w:r w:rsidR="00DC5E23" w:rsidRPr="00975539">
        <w:rPr>
          <w:rFonts w:cs="Arial"/>
          <w:color w:val="2E74B5" w:themeColor="accent1" w:themeShade="BF"/>
          <w:sz w:val="24"/>
          <w:szCs w:val="24"/>
        </w:rPr>
        <w:t xml:space="preserve"> al día hábil siguiente al que fue interpuesto, por haber sido interpuesto ante el sistema posterior a la hora establecida, de </w:t>
      </w:r>
      <w:r w:rsidR="00DC5E23" w:rsidRPr="00975539">
        <w:rPr>
          <w:rFonts w:cs="Arial"/>
          <w:color w:val="2E74B5" w:themeColor="accent1" w:themeShade="BF"/>
          <w:sz w:val="24"/>
          <w:szCs w:val="24"/>
        </w:rPr>
        <w:lastRenderedPageBreak/>
        <w:t>conformidad con el Acuerdo de Pleno S.O. CEGAIP-208/2014 emitido en Sesión Ordinaria de 15 de enero de 2018 dos mil dieciocho.</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 xml:space="preserve"> </w:t>
      </w:r>
    </w:p>
    <w:p w:rsidR="00353830" w:rsidRPr="003D41EF" w:rsidRDefault="00F87503"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B063F7">
        <w:rPr>
          <w:rFonts w:ascii="Arial" w:hAnsi="Arial" w:cs="Arial"/>
          <w:b/>
          <w:color w:val="2E74B5" w:themeColor="accent1" w:themeShade="BF"/>
          <w:sz w:val="24"/>
          <w:szCs w:val="24"/>
        </w:rPr>
        <w:t>TERCERO.</w:t>
      </w:r>
      <w:r w:rsidR="00B35FC2" w:rsidRPr="00B063F7">
        <w:rPr>
          <w:rFonts w:ascii="Arial" w:hAnsi="Arial" w:cs="Arial"/>
          <w:b/>
          <w:color w:val="2E74B5" w:themeColor="accent1" w:themeShade="BF"/>
          <w:sz w:val="24"/>
          <w:szCs w:val="24"/>
        </w:rPr>
        <w:t xml:space="preserve"> </w:t>
      </w:r>
      <w:r w:rsidR="00353830" w:rsidRPr="00B063F7">
        <w:rPr>
          <w:rFonts w:ascii="Arial" w:eastAsia="Times New Roman" w:hAnsi="Arial" w:cs="Arial"/>
          <w:b/>
          <w:color w:val="2E74B5" w:themeColor="accent1" w:themeShade="BF"/>
          <w:sz w:val="24"/>
          <w:szCs w:val="24"/>
          <w:lang w:eastAsia="es-MX"/>
        </w:rPr>
        <w:t>Trámite</w:t>
      </w:r>
      <w:r w:rsidR="00353830" w:rsidRPr="003D41EF">
        <w:rPr>
          <w:rFonts w:ascii="Arial" w:eastAsia="Times New Roman" w:hAnsi="Arial" w:cs="Arial"/>
          <w:b/>
          <w:color w:val="2E74B5" w:themeColor="accent1" w:themeShade="BF"/>
          <w:sz w:val="24"/>
          <w:szCs w:val="24"/>
          <w:lang w:eastAsia="es-MX"/>
        </w:rPr>
        <w:t xml:space="preserve"> del recurso de revisión ante esta Comisión Estatal de Garantía de Acceso a la Información Pública. </w:t>
      </w:r>
      <w:r w:rsidR="00353830" w:rsidRPr="00AE57D9">
        <w:rPr>
          <w:rFonts w:ascii="Arial" w:eastAsia="Times New Roman" w:hAnsi="Arial" w:cs="Arial"/>
          <w:color w:val="2E74B5" w:themeColor="accent1" w:themeShade="BF"/>
          <w:sz w:val="24"/>
          <w:szCs w:val="24"/>
          <w:lang w:eastAsia="es-MX"/>
        </w:rPr>
        <w:t xml:space="preserve">Mediante auto del </w:t>
      </w:r>
      <w:r w:rsidR="00DC5E23">
        <w:rPr>
          <w:rFonts w:ascii="Arial" w:hAnsi="Arial" w:cs="Arial"/>
          <w:color w:val="2E74B5" w:themeColor="accent1" w:themeShade="BF"/>
          <w:sz w:val="24"/>
          <w:szCs w:val="24"/>
        </w:rPr>
        <w:t xml:space="preserve">20 veinte </w:t>
      </w:r>
      <w:r w:rsidR="006C6135">
        <w:rPr>
          <w:rFonts w:ascii="Arial" w:hAnsi="Arial" w:cs="Arial"/>
          <w:color w:val="2E74B5" w:themeColor="accent1" w:themeShade="BF"/>
          <w:sz w:val="24"/>
          <w:szCs w:val="24"/>
        </w:rPr>
        <w:t xml:space="preserve">de junio </w:t>
      </w:r>
      <w:r w:rsidR="00353830" w:rsidRPr="00AE57D9">
        <w:rPr>
          <w:rFonts w:ascii="Arial" w:eastAsia="Times New Roman" w:hAnsi="Arial" w:cs="Arial"/>
          <w:color w:val="2E74B5" w:themeColor="accent1" w:themeShade="BF"/>
          <w:sz w:val="24"/>
          <w:szCs w:val="24"/>
          <w:lang w:eastAsia="es-MX"/>
        </w:rPr>
        <w:t xml:space="preserve">de 2018 dos mil </w:t>
      </w:r>
      <w:r w:rsidR="00353830" w:rsidRPr="003D41EF">
        <w:rPr>
          <w:rFonts w:ascii="Arial" w:eastAsia="Times New Roman" w:hAnsi="Arial" w:cs="Arial"/>
          <w:color w:val="2E74B5" w:themeColor="accent1" w:themeShade="BF"/>
          <w:sz w:val="24"/>
          <w:szCs w:val="24"/>
          <w:lang w:eastAsia="es-MX"/>
        </w:rPr>
        <w:t>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3D41EF" w:rsidRDefault="00F87503"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B35FC2">
        <w:rPr>
          <w:rFonts w:ascii="Arial" w:hAnsi="Arial" w:cs="Arial"/>
          <w:b/>
          <w:color w:val="2E74B5" w:themeColor="accent1" w:themeShade="BF"/>
          <w:sz w:val="24"/>
          <w:szCs w:val="24"/>
        </w:rPr>
        <w:t>CUARTO</w:t>
      </w:r>
      <w:r w:rsidRPr="003D41EF">
        <w:rPr>
          <w:rFonts w:cs="Arial"/>
          <w:b/>
          <w:color w:val="2E74B5" w:themeColor="accent1" w:themeShade="BF"/>
          <w:sz w:val="24"/>
          <w:szCs w:val="24"/>
        </w:rPr>
        <w:t>.</w:t>
      </w:r>
      <w:r w:rsidR="00353830" w:rsidRPr="003D41EF">
        <w:rPr>
          <w:rFonts w:ascii="Arial" w:eastAsia="Times New Roman" w:hAnsi="Arial" w:cs="Arial"/>
          <w:b/>
          <w:color w:val="2E74B5" w:themeColor="accent1" w:themeShade="BF"/>
          <w:sz w:val="24"/>
          <w:szCs w:val="24"/>
          <w:lang w:eastAsia="es-MX"/>
        </w:rPr>
        <w:t xml:space="preserve"> Auto de admisión y trámite. </w:t>
      </w:r>
      <w:r w:rsidR="00353830" w:rsidRPr="003D41EF">
        <w:rPr>
          <w:rFonts w:ascii="Arial" w:eastAsia="Times New Roman" w:hAnsi="Arial" w:cs="Arial"/>
          <w:color w:val="2E74B5" w:themeColor="accent1" w:themeShade="BF"/>
          <w:sz w:val="24"/>
          <w:szCs w:val="24"/>
          <w:lang w:eastAsia="es-MX"/>
        </w:rPr>
        <w:t xml:space="preserve">Por proveído del </w:t>
      </w:r>
      <w:r w:rsidR="00DC5E23">
        <w:rPr>
          <w:rFonts w:ascii="Arial" w:eastAsia="Times New Roman" w:hAnsi="Arial" w:cs="Arial"/>
          <w:color w:val="2E74B5" w:themeColor="accent1" w:themeShade="BF"/>
          <w:sz w:val="24"/>
          <w:szCs w:val="24"/>
          <w:lang w:eastAsia="es-MX"/>
        </w:rPr>
        <w:t xml:space="preserve">22 veintidós </w:t>
      </w:r>
      <w:r w:rsidR="006C6135">
        <w:rPr>
          <w:rFonts w:ascii="Arial" w:eastAsia="Times New Roman" w:hAnsi="Arial" w:cs="Arial"/>
          <w:color w:val="2E74B5" w:themeColor="accent1" w:themeShade="BF"/>
          <w:sz w:val="24"/>
          <w:szCs w:val="24"/>
          <w:lang w:eastAsia="es-MX"/>
        </w:rPr>
        <w:t xml:space="preserve">de junio </w:t>
      </w:r>
      <w:r w:rsidR="00353830" w:rsidRPr="003D41EF">
        <w:rPr>
          <w:rFonts w:ascii="Arial" w:eastAsia="Times New Roman" w:hAnsi="Arial" w:cs="Arial"/>
          <w:color w:val="2E74B5" w:themeColor="accent1" w:themeShade="BF"/>
          <w:sz w:val="24"/>
          <w:szCs w:val="24"/>
          <w:lang w:eastAsia="es-MX"/>
        </w:rPr>
        <w:t>de 2018 dos mil dieciocho la Comisionado Ponente:</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3D41EF" w:rsidRDefault="00353830" w:rsidP="0035383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Registró en el Libro de Gobierno el presente expediente como RR-</w:t>
      </w:r>
      <w:r w:rsidR="00DC5E23">
        <w:rPr>
          <w:rFonts w:ascii="Arial" w:eastAsia="Times New Roman" w:hAnsi="Arial" w:cs="Arial"/>
          <w:color w:val="2E74B5" w:themeColor="accent1" w:themeShade="BF"/>
          <w:sz w:val="24"/>
          <w:szCs w:val="24"/>
          <w:lang w:eastAsia="es-MX"/>
        </w:rPr>
        <w:t>521</w:t>
      </w:r>
      <w:r w:rsidRPr="003D41EF">
        <w:rPr>
          <w:rFonts w:ascii="Arial" w:eastAsia="Times New Roman" w:hAnsi="Arial" w:cs="Arial"/>
          <w:color w:val="2E74B5" w:themeColor="accent1" w:themeShade="BF"/>
          <w:sz w:val="24"/>
          <w:szCs w:val="24"/>
          <w:lang w:eastAsia="es-MX"/>
        </w:rPr>
        <w:t>/2018-2 PLATAFORMA.</w:t>
      </w:r>
    </w:p>
    <w:p w:rsidR="00353830" w:rsidRPr="003D41EF" w:rsidRDefault="00353830" w:rsidP="0035383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Admitió a trámite el presente recurso de revisión.</w:t>
      </w:r>
    </w:p>
    <w:p w:rsidR="00353830" w:rsidRPr="006C6135" w:rsidRDefault="00353830" w:rsidP="006C6135">
      <w:pPr>
        <w:pStyle w:val="corte4fondo"/>
        <w:numPr>
          <w:ilvl w:val="0"/>
          <w:numId w:val="2"/>
        </w:numPr>
        <w:spacing w:line="276" w:lineRule="auto"/>
        <w:rPr>
          <w:rFonts w:cs="Arial"/>
          <w:b/>
          <w:color w:val="2E74B5" w:themeColor="accent1" w:themeShade="BF"/>
          <w:sz w:val="24"/>
          <w:szCs w:val="24"/>
        </w:rPr>
      </w:pPr>
      <w:r w:rsidRPr="003D41EF">
        <w:rPr>
          <w:rFonts w:cs="Arial"/>
          <w:color w:val="2E74B5" w:themeColor="accent1" w:themeShade="BF"/>
          <w:sz w:val="24"/>
          <w:szCs w:val="24"/>
        </w:rPr>
        <w:t>Tuvo como sujeto obligado al</w:t>
      </w:r>
      <w:r w:rsidR="006C6135">
        <w:rPr>
          <w:rFonts w:cs="Arial"/>
          <w:b/>
          <w:color w:val="2E74B5" w:themeColor="accent1" w:themeShade="BF"/>
          <w:sz w:val="24"/>
          <w:szCs w:val="24"/>
        </w:rPr>
        <w:t xml:space="preserve"> PARTIDO </w:t>
      </w:r>
      <w:r w:rsidR="00DC5E23">
        <w:rPr>
          <w:rFonts w:cs="Arial"/>
          <w:b/>
          <w:color w:val="2E74B5" w:themeColor="accent1" w:themeShade="BF"/>
          <w:sz w:val="24"/>
          <w:szCs w:val="24"/>
        </w:rPr>
        <w:t xml:space="preserve">DE LA REVOLUCION DEMOCRÁTICA </w:t>
      </w:r>
      <w:r w:rsidR="006C6135">
        <w:rPr>
          <w:rFonts w:cs="Arial"/>
          <w:b/>
          <w:color w:val="2E74B5" w:themeColor="accent1" w:themeShade="BF"/>
          <w:sz w:val="24"/>
          <w:szCs w:val="24"/>
        </w:rPr>
        <w:t>POR CONDUCTO DE SU TITULAR Y</w:t>
      </w:r>
      <w:r w:rsidR="00EA70B7">
        <w:rPr>
          <w:rFonts w:cs="Arial"/>
          <w:b/>
          <w:color w:val="2E74B5" w:themeColor="accent1" w:themeShade="BF"/>
          <w:sz w:val="24"/>
          <w:szCs w:val="24"/>
        </w:rPr>
        <w:t xml:space="preserve"> A TRAVÉS DEL</w:t>
      </w:r>
      <w:r w:rsidR="006C6135">
        <w:rPr>
          <w:rFonts w:cs="Arial"/>
          <w:b/>
          <w:color w:val="2E74B5" w:themeColor="accent1" w:themeShade="BF"/>
          <w:sz w:val="24"/>
          <w:szCs w:val="24"/>
        </w:rPr>
        <w:t xml:space="preserve"> TITULAR DE LA UNIDAD DE TRANSPARENCIA</w:t>
      </w:r>
      <w:r w:rsidRPr="006C6135">
        <w:rPr>
          <w:rFonts w:cs="Arial"/>
          <w:color w:val="2E74B5" w:themeColor="accent1" w:themeShade="BF"/>
          <w:sz w:val="24"/>
          <w:szCs w:val="24"/>
        </w:rPr>
        <w:t>.</w:t>
      </w:r>
    </w:p>
    <w:p w:rsidR="00353830" w:rsidRPr="003D41EF" w:rsidRDefault="00353830" w:rsidP="0035383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Se le tuvo al recurrente por señalada dirección electrónica para oír notificaciones.</w:t>
      </w:r>
    </w:p>
    <w:p w:rsidR="00353830" w:rsidRPr="003D41EF" w:rsidRDefault="00353830" w:rsidP="00353830">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Asimismo, en ese auto la ponente expresó que el sujeto obligado debería informar a esta Comisión de Transparencia si la información que le fue solicitada:</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3D41EF" w:rsidRDefault="00353830" w:rsidP="00353830">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Se encontraba en sus archivos.</w:t>
      </w:r>
    </w:p>
    <w:p w:rsidR="00353830" w:rsidRPr="003D41EF" w:rsidRDefault="00353830" w:rsidP="00353830">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353830" w:rsidRPr="003D41EF" w:rsidRDefault="00353830" w:rsidP="00353830">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 xml:space="preserve">Se encontraba en una de las excepciones del derecho de acceso a la información como impedimento legal para su entrega –cuando se trate de información reservada o confidencial–. </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353830" w:rsidRPr="003D41EF"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5E65CD" w:rsidRPr="00E63F32" w:rsidRDefault="00F87503" w:rsidP="005E65CD">
      <w:pPr>
        <w:pStyle w:val="corte4fondo"/>
        <w:spacing w:line="276" w:lineRule="auto"/>
        <w:ind w:firstLine="708"/>
        <w:rPr>
          <w:rFonts w:cs="Arial"/>
          <w:color w:val="2E74B5" w:themeColor="accent1" w:themeShade="BF"/>
          <w:sz w:val="24"/>
          <w:szCs w:val="24"/>
          <w:lang w:val="es-ES"/>
        </w:rPr>
      </w:pPr>
      <w:r>
        <w:rPr>
          <w:rFonts w:cs="Arial"/>
          <w:b/>
          <w:color w:val="2E74B5" w:themeColor="accent1" w:themeShade="BF"/>
          <w:sz w:val="24"/>
          <w:szCs w:val="24"/>
        </w:rPr>
        <w:lastRenderedPageBreak/>
        <w:t>QUINTO</w:t>
      </w:r>
      <w:r w:rsidRPr="003D41EF">
        <w:rPr>
          <w:rFonts w:cs="Arial"/>
          <w:b/>
          <w:color w:val="2E74B5" w:themeColor="accent1" w:themeShade="BF"/>
          <w:sz w:val="24"/>
          <w:szCs w:val="24"/>
        </w:rPr>
        <w:t xml:space="preserve">. </w:t>
      </w:r>
      <w:r w:rsidR="005E65CD" w:rsidRPr="00E63F32">
        <w:rPr>
          <w:rFonts w:cs="Arial"/>
          <w:b/>
          <w:color w:val="2E74B5" w:themeColor="accent1" w:themeShade="BF"/>
          <w:sz w:val="24"/>
          <w:szCs w:val="24"/>
        </w:rPr>
        <w:t>Ampliación del plazo para resolver.</w:t>
      </w:r>
      <w:r w:rsidR="005E65CD" w:rsidRPr="00E63F32">
        <w:rPr>
          <w:rFonts w:cs="Arial"/>
          <w:color w:val="2E74B5" w:themeColor="accent1" w:themeShade="BF"/>
          <w:sz w:val="24"/>
          <w:szCs w:val="24"/>
        </w:rPr>
        <w:t xml:space="preserve"> Por auto de </w:t>
      </w:r>
      <w:r w:rsidR="005E65CD">
        <w:rPr>
          <w:rFonts w:cs="Arial"/>
          <w:color w:val="2E74B5" w:themeColor="accent1" w:themeShade="BF"/>
          <w:sz w:val="24"/>
          <w:szCs w:val="24"/>
        </w:rPr>
        <w:t xml:space="preserve">19 diecinueve de julio </w:t>
      </w:r>
      <w:r w:rsidR="005E65CD" w:rsidRPr="00E63F32">
        <w:rPr>
          <w:rFonts w:cs="Arial"/>
          <w:color w:val="2E74B5" w:themeColor="accent1" w:themeShade="BF"/>
          <w:sz w:val="24"/>
          <w:szCs w:val="24"/>
        </w:rPr>
        <w:t>de 2018 dos mil dieciocho, la ponente decretó la ampliación del plazo para resolver el presente asunto, ello de conformidad con el Lineamiento Décimo Noveno de los Lineamientos para la Recepción, Sustanciación, Resolución</w:t>
      </w:r>
      <w:r w:rsidR="005E65CD" w:rsidRPr="00E63F32">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005E65CD" w:rsidRPr="00E63F32">
        <w:rPr>
          <w:rFonts w:cs="Arial"/>
          <w:color w:val="2E74B5" w:themeColor="accent1" w:themeShade="BF"/>
          <w:sz w:val="24"/>
          <w:szCs w:val="24"/>
          <w:lang w:val="es-ES"/>
        </w:rPr>
        <w:t>.</w:t>
      </w:r>
    </w:p>
    <w:p w:rsidR="005E65CD" w:rsidRDefault="005E65CD" w:rsidP="006C6135">
      <w:pPr>
        <w:spacing w:after="0" w:line="276" w:lineRule="auto"/>
        <w:ind w:firstLine="567"/>
        <w:jc w:val="both"/>
        <w:rPr>
          <w:rFonts w:ascii="Arial" w:eastAsia="Times New Roman" w:hAnsi="Arial" w:cs="Arial"/>
          <w:b/>
          <w:color w:val="2E74B5" w:themeColor="accent1" w:themeShade="BF"/>
          <w:sz w:val="24"/>
          <w:szCs w:val="24"/>
          <w:lang w:eastAsia="es-MX"/>
        </w:rPr>
      </w:pPr>
    </w:p>
    <w:p w:rsidR="006C6135" w:rsidRPr="00E63F32" w:rsidRDefault="005E65CD" w:rsidP="006C6135">
      <w:pPr>
        <w:spacing w:after="0" w:line="276" w:lineRule="auto"/>
        <w:ind w:firstLine="567"/>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SEXTO. </w:t>
      </w:r>
      <w:r w:rsidR="006C6135" w:rsidRPr="00E63F32">
        <w:rPr>
          <w:rFonts w:ascii="Arial" w:eastAsia="Times New Roman" w:hAnsi="Arial" w:cs="Arial"/>
          <w:b/>
          <w:color w:val="2E74B5" w:themeColor="accent1" w:themeShade="BF"/>
          <w:sz w:val="24"/>
          <w:szCs w:val="24"/>
          <w:lang w:eastAsia="es-MX"/>
        </w:rPr>
        <w:t>Informe de los sujetos obligados</w:t>
      </w:r>
      <w:r w:rsidR="006C6135" w:rsidRPr="00E63F32">
        <w:rPr>
          <w:rFonts w:ascii="Arial" w:eastAsia="Times New Roman" w:hAnsi="Arial" w:cs="Arial"/>
          <w:color w:val="2E74B5" w:themeColor="accent1" w:themeShade="BF"/>
          <w:sz w:val="24"/>
          <w:szCs w:val="24"/>
          <w:lang w:eastAsia="es-MX"/>
        </w:rPr>
        <w:t>. Por proveído del</w:t>
      </w:r>
      <w:r w:rsidR="000A3F0C">
        <w:rPr>
          <w:rFonts w:ascii="Arial" w:eastAsia="Times New Roman" w:hAnsi="Arial" w:cs="Arial"/>
          <w:color w:val="2E74B5" w:themeColor="accent1" w:themeShade="BF"/>
          <w:sz w:val="24"/>
          <w:szCs w:val="24"/>
          <w:lang w:eastAsia="es-MX"/>
        </w:rPr>
        <w:t xml:space="preserve"> </w:t>
      </w:r>
      <w:r>
        <w:rPr>
          <w:rFonts w:ascii="Arial" w:eastAsia="Times New Roman" w:hAnsi="Arial" w:cs="Arial"/>
          <w:color w:val="2E74B5" w:themeColor="accent1" w:themeShade="BF"/>
          <w:sz w:val="24"/>
          <w:szCs w:val="24"/>
          <w:lang w:eastAsia="es-MX"/>
        </w:rPr>
        <w:t>07 siete de agosto</w:t>
      </w:r>
      <w:r w:rsidR="000A3F0C">
        <w:rPr>
          <w:rFonts w:ascii="Arial" w:eastAsia="Times New Roman" w:hAnsi="Arial" w:cs="Arial"/>
          <w:color w:val="2E74B5" w:themeColor="accent1" w:themeShade="BF"/>
          <w:sz w:val="24"/>
          <w:szCs w:val="24"/>
          <w:lang w:eastAsia="es-MX"/>
        </w:rPr>
        <w:t xml:space="preserve"> </w:t>
      </w:r>
      <w:r w:rsidR="006C6135" w:rsidRPr="00E63F32">
        <w:rPr>
          <w:rFonts w:ascii="Arial" w:eastAsia="Times New Roman" w:hAnsi="Arial" w:cs="Arial"/>
          <w:color w:val="2E74B5" w:themeColor="accent1" w:themeShade="BF"/>
          <w:sz w:val="24"/>
          <w:szCs w:val="24"/>
          <w:lang w:eastAsia="es-MX"/>
        </w:rPr>
        <w:t>de 2018 dos mil dieciocho la ponente del presente asunto tuvo:</w:t>
      </w:r>
    </w:p>
    <w:p w:rsidR="006C6135" w:rsidRPr="00E63F32" w:rsidRDefault="006C6135" w:rsidP="006C6135">
      <w:pPr>
        <w:spacing w:after="0" w:line="276" w:lineRule="auto"/>
        <w:ind w:left="1510"/>
        <w:jc w:val="both"/>
        <w:rPr>
          <w:rFonts w:ascii="Arial" w:eastAsia="Times New Roman" w:hAnsi="Arial" w:cs="Arial"/>
          <w:color w:val="2E74B5" w:themeColor="accent1" w:themeShade="BF"/>
          <w:sz w:val="24"/>
          <w:szCs w:val="24"/>
          <w:lang w:eastAsia="es-MX"/>
        </w:rPr>
      </w:pPr>
      <w:r w:rsidRPr="00E63F32">
        <w:rPr>
          <w:rFonts w:ascii="Arial" w:eastAsia="Times New Roman" w:hAnsi="Arial" w:cs="Arial"/>
          <w:color w:val="2E74B5" w:themeColor="accent1" w:themeShade="BF"/>
          <w:sz w:val="24"/>
          <w:szCs w:val="24"/>
          <w:lang w:eastAsia="es-MX"/>
        </w:rPr>
        <w:t xml:space="preserve"> </w:t>
      </w:r>
    </w:p>
    <w:p w:rsidR="006C6135" w:rsidRPr="00E63F32" w:rsidRDefault="006C6135" w:rsidP="006C6135">
      <w:pPr>
        <w:numPr>
          <w:ilvl w:val="0"/>
          <w:numId w:val="6"/>
        </w:numPr>
        <w:spacing w:after="0" w:line="276" w:lineRule="auto"/>
        <w:jc w:val="both"/>
        <w:rPr>
          <w:rFonts w:ascii="Arial" w:eastAsia="Times New Roman" w:hAnsi="Arial" w:cs="Arial"/>
          <w:color w:val="2E74B5" w:themeColor="accent1" w:themeShade="BF"/>
          <w:sz w:val="24"/>
          <w:szCs w:val="24"/>
          <w:lang w:eastAsia="es-MX"/>
        </w:rPr>
      </w:pPr>
      <w:r w:rsidRPr="00E63F32">
        <w:rPr>
          <w:rFonts w:ascii="Arial" w:eastAsia="Times New Roman" w:hAnsi="Arial" w:cs="Arial"/>
          <w:color w:val="2E74B5" w:themeColor="accent1" w:themeShade="BF"/>
          <w:sz w:val="24"/>
          <w:szCs w:val="24"/>
          <w:lang w:eastAsia="es-MX"/>
        </w:rPr>
        <w:t>Por recibido</w:t>
      </w:r>
      <w:r w:rsidR="000375B8">
        <w:rPr>
          <w:rFonts w:ascii="Arial" w:eastAsia="Times New Roman" w:hAnsi="Arial" w:cs="Arial"/>
          <w:color w:val="2E74B5" w:themeColor="accent1" w:themeShade="BF"/>
          <w:sz w:val="24"/>
          <w:szCs w:val="24"/>
          <w:lang w:eastAsia="es-MX"/>
        </w:rPr>
        <w:t>s</w:t>
      </w:r>
      <w:r w:rsidRPr="00E63F32">
        <w:rPr>
          <w:rFonts w:ascii="Arial" w:eastAsia="Times New Roman" w:hAnsi="Arial" w:cs="Arial"/>
          <w:color w:val="2E74B5" w:themeColor="accent1" w:themeShade="BF"/>
          <w:sz w:val="24"/>
          <w:szCs w:val="24"/>
          <w:lang w:eastAsia="es-MX"/>
        </w:rPr>
        <w:t xml:space="preserve"> l</w:t>
      </w:r>
      <w:r w:rsidR="000375B8">
        <w:rPr>
          <w:rFonts w:ascii="Arial" w:eastAsia="Times New Roman" w:hAnsi="Arial" w:cs="Arial"/>
          <w:color w:val="2E74B5" w:themeColor="accent1" w:themeShade="BF"/>
          <w:sz w:val="24"/>
          <w:szCs w:val="24"/>
          <w:lang w:eastAsia="es-MX"/>
        </w:rPr>
        <w:t>os</w:t>
      </w:r>
      <w:r w:rsidRPr="00E63F32">
        <w:rPr>
          <w:rFonts w:ascii="Arial" w:eastAsia="Times New Roman" w:hAnsi="Arial" w:cs="Arial"/>
          <w:color w:val="2E74B5" w:themeColor="accent1" w:themeShade="BF"/>
          <w:sz w:val="24"/>
          <w:szCs w:val="24"/>
          <w:lang w:eastAsia="es-MX"/>
        </w:rPr>
        <w:t xml:space="preserve"> oficio</w:t>
      </w:r>
      <w:r w:rsidR="000375B8">
        <w:rPr>
          <w:rFonts w:ascii="Arial" w:eastAsia="Times New Roman" w:hAnsi="Arial" w:cs="Arial"/>
          <w:color w:val="2E74B5" w:themeColor="accent1" w:themeShade="BF"/>
          <w:sz w:val="24"/>
          <w:szCs w:val="24"/>
          <w:lang w:eastAsia="es-MX"/>
        </w:rPr>
        <w:t>s</w:t>
      </w:r>
      <w:r w:rsidRPr="00E63F32">
        <w:rPr>
          <w:rFonts w:ascii="Arial" w:eastAsia="Times New Roman" w:hAnsi="Arial" w:cs="Arial"/>
          <w:color w:val="2E74B5" w:themeColor="accent1" w:themeShade="BF"/>
          <w:sz w:val="24"/>
          <w:szCs w:val="24"/>
          <w:lang w:eastAsia="es-MX"/>
        </w:rPr>
        <w:t xml:space="preserve"> </w:t>
      </w:r>
      <w:r w:rsidR="005E65CD">
        <w:rPr>
          <w:rFonts w:ascii="Arial" w:eastAsia="Times New Roman" w:hAnsi="Arial" w:cs="Arial"/>
          <w:color w:val="2E74B5" w:themeColor="accent1" w:themeShade="BF"/>
          <w:sz w:val="24"/>
          <w:szCs w:val="24"/>
          <w:lang w:eastAsia="es-MX"/>
        </w:rPr>
        <w:t>sin número de fecha</w:t>
      </w:r>
      <w:r w:rsidR="000375B8">
        <w:rPr>
          <w:rFonts w:ascii="Arial" w:eastAsia="Times New Roman" w:hAnsi="Arial" w:cs="Arial"/>
          <w:color w:val="2E74B5" w:themeColor="accent1" w:themeShade="BF"/>
          <w:sz w:val="24"/>
          <w:szCs w:val="24"/>
          <w:lang w:eastAsia="es-MX"/>
        </w:rPr>
        <w:t>s</w:t>
      </w:r>
      <w:r w:rsidR="005E65CD">
        <w:rPr>
          <w:rFonts w:ascii="Arial" w:eastAsia="Times New Roman" w:hAnsi="Arial" w:cs="Arial"/>
          <w:color w:val="2E74B5" w:themeColor="accent1" w:themeShade="BF"/>
          <w:sz w:val="24"/>
          <w:szCs w:val="24"/>
          <w:lang w:eastAsia="es-MX"/>
        </w:rPr>
        <w:t xml:space="preserve"> 04 cuatro de julio</w:t>
      </w:r>
      <w:r w:rsidR="000375B8">
        <w:rPr>
          <w:rFonts w:ascii="Arial" w:eastAsia="Times New Roman" w:hAnsi="Arial" w:cs="Arial"/>
          <w:color w:val="2E74B5" w:themeColor="accent1" w:themeShade="BF"/>
          <w:sz w:val="24"/>
          <w:szCs w:val="24"/>
          <w:lang w:eastAsia="es-MX"/>
        </w:rPr>
        <w:t xml:space="preserve"> y 06 seis de agosto</w:t>
      </w:r>
      <w:r w:rsidR="000A3F0C">
        <w:rPr>
          <w:rFonts w:ascii="Arial" w:eastAsia="Times New Roman" w:hAnsi="Arial" w:cs="Arial"/>
          <w:color w:val="2E74B5" w:themeColor="accent1" w:themeShade="BF"/>
          <w:sz w:val="24"/>
          <w:szCs w:val="24"/>
          <w:lang w:eastAsia="es-MX"/>
        </w:rPr>
        <w:t xml:space="preserve"> de 2018</w:t>
      </w:r>
      <w:r w:rsidR="000375B8">
        <w:rPr>
          <w:rFonts w:ascii="Arial" w:eastAsia="Times New Roman" w:hAnsi="Arial" w:cs="Arial"/>
          <w:color w:val="2E74B5" w:themeColor="accent1" w:themeShade="BF"/>
          <w:sz w:val="24"/>
          <w:szCs w:val="24"/>
          <w:lang w:eastAsia="es-MX"/>
        </w:rPr>
        <w:t xml:space="preserve"> dos mil dieciocho</w:t>
      </w:r>
      <w:r w:rsidR="000A3F0C">
        <w:rPr>
          <w:rFonts w:ascii="Arial" w:eastAsia="Times New Roman" w:hAnsi="Arial" w:cs="Arial"/>
          <w:color w:val="2E74B5" w:themeColor="accent1" w:themeShade="BF"/>
          <w:sz w:val="24"/>
          <w:szCs w:val="24"/>
          <w:lang w:eastAsia="es-MX"/>
        </w:rPr>
        <w:t>, firmado</w:t>
      </w:r>
      <w:r w:rsidR="000375B8">
        <w:rPr>
          <w:rFonts w:ascii="Arial" w:eastAsia="Times New Roman" w:hAnsi="Arial" w:cs="Arial"/>
          <w:color w:val="2E74B5" w:themeColor="accent1" w:themeShade="BF"/>
          <w:sz w:val="24"/>
          <w:szCs w:val="24"/>
          <w:lang w:eastAsia="es-MX"/>
        </w:rPr>
        <w:t>s</w:t>
      </w:r>
      <w:r w:rsidR="000A3F0C">
        <w:rPr>
          <w:rFonts w:ascii="Arial" w:eastAsia="Times New Roman" w:hAnsi="Arial" w:cs="Arial"/>
          <w:color w:val="2E74B5" w:themeColor="accent1" w:themeShade="BF"/>
          <w:sz w:val="24"/>
          <w:szCs w:val="24"/>
          <w:lang w:eastAsia="es-MX"/>
        </w:rPr>
        <w:t xml:space="preserve"> por </w:t>
      </w:r>
      <w:r w:rsidR="000375B8">
        <w:rPr>
          <w:rFonts w:ascii="Arial" w:eastAsia="Times New Roman" w:hAnsi="Arial" w:cs="Arial"/>
          <w:color w:val="2E74B5" w:themeColor="accent1" w:themeShade="BF"/>
          <w:sz w:val="24"/>
          <w:szCs w:val="24"/>
          <w:lang w:eastAsia="es-MX"/>
        </w:rPr>
        <w:t>el</w:t>
      </w:r>
      <w:r w:rsidR="000A3F0C">
        <w:rPr>
          <w:rFonts w:ascii="Arial" w:eastAsia="Times New Roman" w:hAnsi="Arial" w:cs="Arial"/>
          <w:color w:val="2E74B5" w:themeColor="accent1" w:themeShade="BF"/>
          <w:sz w:val="24"/>
          <w:szCs w:val="24"/>
          <w:lang w:eastAsia="es-MX"/>
        </w:rPr>
        <w:t xml:space="preserve"> Titular de la </w:t>
      </w:r>
      <w:r w:rsidRPr="00E63F32">
        <w:rPr>
          <w:rFonts w:ascii="Arial" w:eastAsia="Times New Roman" w:hAnsi="Arial" w:cs="Arial"/>
          <w:color w:val="2E74B5" w:themeColor="accent1" w:themeShade="BF"/>
          <w:sz w:val="24"/>
          <w:szCs w:val="24"/>
          <w:lang w:eastAsia="es-MX"/>
        </w:rPr>
        <w:t xml:space="preserve">Unidad de Transparencia del Sujeto </w:t>
      </w:r>
      <w:r w:rsidRPr="000375B8">
        <w:rPr>
          <w:rFonts w:ascii="Arial" w:eastAsia="Times New Roman" w:hAnsi="Arial" w:cs="Arial"/>
          <w:color w:val="2E74B5" w:themeColor="accent1" w:themeShade="BF"/>
          <w:sz w:val="24"/>
          <w:szCs w:val="24"/>
          <w:lang w:eastAsia="es-MX"/>
        </w:rPr>
        <w:t xml:space="preserve">Obligado </w:t>
      </w:r>
      <w:r w:rsidR="000375B8" w:rsidRPr="000375B8">
        <w:rPr>
          <w:rFonts w:ascii="Arial" w:eastAsia="Times New Roman" w:hAnsi="Arial" w:cs="Arial"/>
          <w:color w:val="2E74B5" w:themeColor="accent1" w:themeShade="BF"/>
          <w:sz w:val="24"/>
          <w:szCs w:val="24"/>
          <w:lang w:eastAsia="es-MX"/>
        </w:rPr>
        <w:t>el segundo de ellos</w:t>
      </w:r>
      <w:r w:rsidR="000375B8">
        <w:rPr>
          <w:rFonts w:ascii="Arial" w:eastAsia="Times New Roman" w:hAnsi="Arial" w:cs="Arial"/>
          <w:b/>
          <w:color w:val="2E74B5" w:themeColor="accent1" w:themeShade="BF"/>
          <w:sz w:val="24"/>
          <w:szCs w:val="24"/>
          <w:lang w:eastAsia="es-MX"/>
        </w:rPr>
        <w:t xml:space="preserve"> </w:t>
      </w:r>
      <w:r w:rsidRPr="00E63F32">
        <w:rPr>
          <w:rFonts w:ascii="Arial" w:eastAsia="Times New Roman" w:hAnsi="Arial" w:cs="Arial"/>
          <w:color w:val="2E74B5" w:themeColor="accent1" w:themeShade="BF"/>
          <w:sz w:val="24"/>
          <w:szCs w:val="24"/>
          <w:lang w:eastAsia="es-MX"/>
        </w:rPr>
        <w:t xml:space="preserve">junto con </w:t>
      </w:r>
      <w:r w:rsidR="000375B8">
        <w:rPr>
          <w:rFonts w:ascii="Arial" w:eastAsia="Times New Roman" w:hAnsi="Arial" w:cs="Arial"/>
          <w:color w:val="2E74B5" w:themeColor="accent1" w:themeShade="BF"/>
          <w:sz w:val="24"/>
          <w:szCs w:val="24"/>
          <w:lang w:eastAsia="es-MX"/>
        </w:rPr>
        <w:t>tres</w:t>
      </w:r>
      <w:r w:rsidR="000375B8" w:rsidRPr="00E63F32">
        <w:rPr>
          <w:rFonts w:ascii="Arial" w:eastAsia="Times New Roman" w:hAnsi="Arial" w:cs="Arial"/>
          <w:color w:val="2E74B5" w:themeColor="accent1" w:themeShade="BF"/>
          <w:sz w:val="24"/>
          <w:szCs w:val="24"/>
          <w:lang w:eastAsia="es-MX"/>
        </w:rPr>
        <w:t xml:space="preserve"> anexos</w:t>
      </w:r>
      <w:r w:rsidRPr="00E63F32">
        <w:rPr>
          <w:rFonts w:ascii="Arial" w:eastAsia="Times New Roman" w:hAnsi="Arial" w:cs="Arial"/>
          <w:color w:val="2E74B5" w:themeColor="accent1" w:themeShade="BF"/>
          <w:sz w:val="24"/>
          <w:szCs w:val="24"/>
          <w:lang w:eastAsia="es-MX"/>
        </w:rPr>
        <w:t>.</w:t>
      </w:r>
    </w:p>
    <w:p w:rsidR="006C6135" w:rsidRPr="00E63F32" w:rsidRDefault="006C6135" w:rsidP="006C6135">
      <w:pPr>
        <w:numPr>
          <w:ilvl w:val="0"/>
          <w:numId w:val="6"/>
        </w:numPr>
        <w:spacing w:after="0" w:line="276" w:lineRule="auto"/>
        <w:jc w:val="both"/>
        <w:rPr>
          <w:rFonts w:ascii="Arial" w:eastAsia="Times New Roman" w:hAnsi="Arial" w:cs="Arial"/>
          <w:color w:val="2E74B5" w:themeColor="accent1" w:themeShade="BF"/>
          <w:sz w:val="24"/>
          <w:szCs w:val="24"/>
          <w:lang w:eastAsia="es-MX"/>
        </w:rPr>
      </w:pPr>
      <w:r w:rsidRPr="00E63F32">
        <w:rPr>
          <w:rFonts w:ascii="Arial" w:eastAsia="Times New Roman" w:hAnsi="Arial" w:cs="Arial"/>
          <w:color w:val="2E74B5" w:themeColor="accent1" w:themeShade="BF"/>
          <w:sz w:val="24"/>
          <w:szCs w:val="24"/>
          <w:lang w:eastAsia="es-MX"/>
        </w:rPr>
        <w:t xml:space="preserve">Por reconocida su personalidad. </w:t>
      </w:r>
    </w:p>
    <w:p w:rsidR="006C6135" w:rsidRPr="00E63F32" w:rsidRDefault="006C6135" w:rsidP="006C6135">
      <w:pPr>
        <w:numPr>
          <w:ilvl w:val="0"/>
          <w:numId w:val="6"/>
        </w:numPr>
        <w:spacing w:after="0" w:line="276" w:lineRule="auto"/>
        <w:jc w:val="both"/>
        <w:rPr>
          <w:rFonts w:ascii="Arial" w:eastAsia="Times New Roman" w:hAnsi="Arial" w:cs="Arial"/>
          <w:color w:val="2E74B5" w:themeColor="accent1" w:themeShade="BF"/>
          <w:sz w:val="24"/>
          <w:szCs w:val="24"/>
          <w:lang w:eastAsia="es-MX"/>
        </w:rPr>
      </w:pPr>
      <w:r w:rsidRPr="00E63F32">
        <w:rPr>
          <w:rFonts w:ascii="Arial" w:eastAsia="Times New Roman" w:hAnsi="Arial" w:cs="Arial"/>
          <w:color w:val="2E74B5" w:themeColor="accent1" w:themeShade="BF"/>
          <w:sz w:val="24"/>
          <w:szCs w:val="24"/>
          <w:lang w:eastAsia="es-MX"/>
        </w:rPr>
        <w:t>Por rendido en tiempo y forma el informe solicitado.</w:t>
      </w:r>
    </w:p>
    <w:p w:rsidR="006C6135" w:rsidRPr="00E63F32" w:rsidRDefault="006C6135" w:rsidP="006C6135">
      <w:pPr>
        <w:numPr>
          <w:ilvl w:val="0"/>
          <w:numId w:val="6"/>
        </w:numPr>
        <w:spacing w:after="0" w:line="276" w:lineRule="auto"/>
        <w:jc w:val="both"/>
        <w:rPr>
          <w:rFonts w:ascii="Arial" w:eastAsia="Times New Roman" w:hAnsi="Arial" w:cs="Arial"/>
          <w:color w:val="2E74B5" w:themeColor="accent1" w:themeShade="BF"/>
          <w:sz w:val="24"/>
          <w:szCs w:val="24"/>
          <w:lang w:eastAsia="es-MX"/>
        </w:rPr>
      </w:pPr>
      <w:r w:rsidRPr="00E63F32">
        <w:rPr>
          <w:rFonts w:ascii="Arial" w:eastAsia="Times New Roman" w:hAnsi="Arial" w:cs="Arial"/>
          <w:color w:val="2E74B5" w:themeColor="accent1" w:themeShade="BF"/>
          <w:sz w:val="24"/>
          <w:szCs w:val="24"/>
          <w:lang w:eastAsia="es-MX"/>
        </w:rPr>
        <w:t>Por expresados los argumentos relacionados con el presente asunto.</w:t>
      </w:r>
    </w:p>
    <w:p w:rsidR="006C6135" w:rsidRPr="00E63F32" w:rsidRDefault="006C6135" w:rsidP="006C6135">
      <w:pPr>
        <w:pStyle w:val="corte4fondo"/>
        <w:numPr>
          <w:ilvl w:val="0"/>
          <w:numId w:val="6"/>
        </w:numPr>
        <w:spacing w:line="276" w:lineRule="auto"/>
        <w:rPr>
          <w:rFonts w:cs="Arial"/>
          <w:color w:val="2E74B5" w:themeColor="accent1" w:themeShade="BF"/>
          <w:sz w:val="24"/>
          <w:szCs w:val="24"/>
        </w:rPr>
      </w:pPr>
      <w:r w:rsidRPr="00E63F32">
        <w:rPr>
          <w:rFonts w:cs="Arial"/>
          <w:color w:val="2E74B5" w:themeColor="accent1" w:themeShade="BF"/>
          <w:sz w:val="24"/>
          <w:szCs w:val="24"/>
        </w:rPr>
        <w:t>Por ofrecida</w:t>
      </w:r>
      <w:r w:rsidR="005E65CD">
        <w:rPr>
          <w:rFonts w:cs="Arial"/>
          <w:color w:val="2E74B5" w:themeColor="accent1" w:themeShade="BF"/>
          <w:sz w:val="24"/>
          <w:szCs w:val="24"/>
        </w:rPr>
        <w:t>s</w:t>
      </w:r>
      <w:r w:rsidRPr="00E63F32">
        <w:rPr>
          <w:rFonts w:cs="Arial"/>
          <w:color w:val="2E74B5" w:themeColor="accent1" w:themeShade="BF"/>
          <w:sz w:val="24"/>
          <w:szCs w:val="24"/>
        </w:rPr>
        <w:t xml:space="preserve"> la</w:t>
      </w:r>
      <w:r w:rsidR="005E65CD">
        <w:rPr>
          <w:rFonts w:cs="Arial"/>
          <w:color w:val="2E74B5" w:themeColor="accent1" w:themeShade="BF"/>
          <w:sz w:val="24"/>
          <w:szCs w:val="24"/>
        </w:rPr>
        <w:t>s</w:t>
      </w:r>
      <w:r w:rsidR="000A3F0C">
        <w:rPr>
          <w:rFonts w:cs="Arial"/>
          <w:color w:val="2E74B5" w:themeColor="accent1" w:themeShade="BF"/>
          <w:sz w:val="24"/>
          <w:szCs w:val="24"/>
        </w:rPr>
        <w:t xml:space="preserve"> prueba</w:t>
      </w:r>
      <w:r w:rsidR="005E65CD">
        <w:rPr>
          <w:rFonts w:cs="Arial"/>
          <w:color w:val="2E74B5" w:themeColor="accent1" w:themeShade="BF"/>
          <w:sz w:val="24"/>
          <w:szCs w:val="24"/>
        </w:rPr>
        <w:t xml:space="preserve">s documentales </w:t>
      </w:r>
      <w:r w:rsidRPr="00E63F32">
        <w:rPr>
          <w:rFonts w:cs="Arial"/>
          <w:color w:val="2E74B5" w:themeColor="accent1" w:themeShade="BF"/>
          <w:sz w:val="24"/>
          <w:szCs w:val="24"/>
        </w:rPr>
        <w:t>que acompañó</w:t>
      </w:r>
      <w:r w:rsidR="005E65CD">
        <w:rPr>
          <w:rFonts w:cs="Arial"/>
          <w:color w:val="2E74B5" w:themeColor="accent1" w:themeShade="BF"/>
          <w:sz w:val="24"/>
          <w:szCs w:val="24"/>
        </w:rPr>
        <w:t xml:space="preserve"> al </w:t>
      </w:r>
      <w:r w:rsidR="004E076E">
        <w:rPr>
          <w:rFonts w:cs="Arial"/>
          <w:color w:val="2E74B5" w:themeColor="accent1" w:themeShade="BF"/>
          <w:sz w:val="24"/>
          <w:szCs w:val="24"/>
        </w:rPr>
        <w:t xml:space="preserve">segundo </w:t>
      </w:r>
      <w:r w:rsidR="005E65CD">
        <w:rPr>
          <w:rFonts w:cs="Arial"/>
          <w:color w:val="2E74B5" w:themeColor="accent1" w:themeShade="BF"/>
          <w:sz w:val="24"/>
          <w:szCs w:val="24"/>
        </w:rPr>
        <w:t xml:space="preserve">oficio de </w:t>
      </w:r>
      <w:r w:rsidR="004E076E">
        <w:rPr>
          <w:rFonts w:cs="Arial"/>
          <w:color w:val="2E74B5" w:themeColor="accent1" w:themeShade="BF"/>
          <w:sz w:val="24"/>
          <w:szCs w:val="24"/>
        </w:rPr>
        <w:t>cuenta</w:t>
      </w:r>
      <w:r w:rsidRPr="00E63F32">
        <w:rPr>
          <w:rFonts w:cs="Arial"/>
          <w:color w:val="2E74B5" w:themeColor="accent1" w:themeShade="BF"/>
          <w:sz w:val="24"/>
          <w:szCs w:val="24"/>
        </w:rPr>
        <w:t>.</w:t>
      </w:r>
    </w:p>
    <w:p w:rsidR="006C6135" w:rsidRPr="00E63F32" w:rsidRDefault="006C6135" w:rsidP="006C6135">
      <w:pPr>
        <w:numPr>
          <w:ilvl w:val="0"/>
          <w:numId w:val="6"/>
        </w:numPr>
        <w:spacing w:after="0" w:line="276" w:lineRule="auto"/>
        <w:jc w:val="both"/>
        <w:rPr>
          <w:rFonts w:ascii="Arial" w:eastAsia="Times New Roman" w:hAnsi="Arial" w:cs="Arial"/>
          <w:color w:val="2E74B5" w:themeColor="accent1" w:themeShade="BF"/>
          <w:sz w:val="24"/>
          <w:szCs w:val="24"/>
          <w:lang w:eastAsia="es-MX"/>
        </w:rPr>
      </w:pPr>
      <w:r w:rsidRPr="00E63F32">
        <w:rPr>
          <w:rFonts w:ascii="Arial" w:eastAsia="Times New Roman" w:hAnsi="Arial" w:cs="Arial"/>
          <w:color w:val="2E74B5" w:themeColor="accent1" w:themeShade="BF"/>
          <w:sz w:val="24"/>
          <w:szCs w:val="24"/>
          <w:lang w:eastAsia="es-MX"/>
        </w:rPr>
        <w:t>Por señalado domicilio para oír y recibir notificaciones.</w:t>
      </w:r>
    </w:p>
    <w:p w:rsidR="006C6135" w:rsidRPr="00E63F32" w:rsidRDefault="006C6135" w:rsidP="006C6135">
      <w:pPr>
        <w:pStyle w:val="corte4fondo"/>
        <w:spacing w:line="276" w:lineRule="auto"/>
        <w:rPr>
          <w:rFonts w:cs="Arial"/>
          <w:b/>
          <w:color w:val="2E74B5" w:themeColor="accent1" w:themeShade="BF"/>
          <w:sz w:val="24"/>
          <w:szCs w:val="24"/>
        </w:rPr>
      </w:pPr>
    </w:p>
    <w:p w:rsidR="006C6135" w:rsidRPr="00E63F32" w:rsidRDefault="006C6135" w:rsidP="006C6135">
      <w:pPr>
        <w:pStyle w:val="corte4fondo"/>
        <w:tabs>
          <w:tab w:val="left" w:pos="0"/>
        </w:tabs>
        <w:spacing w:line="276" w:lineRule="auto"/>
        <w:ind w:firstLine="0"/>
        <w:rPr>
          <w:rFonts w:cs="Arial"/>
          <w:color w:val="2E74B5" w:themeColor="accent1" w:themeShade="BF"/>
          <w:sz w:val="24"/>
          <w:szCs w:val="24"/>
        </w:rPr>
      </w:pPr>
      <w:r w:rsidRPr="00E63F32">
        <w:rPr>
          <w:rFonts w:cs="Arial"/>
          <w:color w:val="2E74B5" w:themeColor="accent1" w:themeShade="BF"/>
          <w:sz w:val="24"/>
          <w:szCs w:val="24"/>
        </w:rPr>
        <w:tab/>
        <w:t>Respecto de la parte recurrente, se advirtió que no compareció a realizar las manifestaciones que a su derecho conviniera – ofrecer pruebas y alegar.</w:t>
      </w:r>
    </w:p>
    <w:p w:rsidR="006C6135" w:rsidRPr="00E63F32" w:rsidRDefault="006C6135" w:rsidP="006C6135">
      <w:pPr>
        <w:pStyle w:val="corte4fondo"/>
        <w:spacing w:line="276" w:lineRule="auto"/>
        <w:ind w:firstLine="0"/>
        <w:rPr>
          <w:rFonts w:cs="Arial"/>
          <w:color w:val="2E74B5" w:themeColor="accent1" w:themeShade="BF"/>
          <w:sz w:val="24"/>
          <w:szCs w:val="24"/>
        </w:rPr>
      </w:pPr>
      <w:r w:rsidRPr="00E63F32">
        <w:rPr>
          <w:rFonts w:cs="Arial"/>
          <w:color w:val="2E74B5" w:themeColor="accent1" w:themeShade="BF"/>
          <w:sz w:val="24"/>
          <w:szCs w:val="24"/>
        </w:rPr>
        <w:tab/>
      </w:r>
    </w:p>
    <w:p w:rsidR="006C6135" w:rsidRPr="00E63F32" w:rsidRDefault="006C6135" w:rsidP="006C6135">
      <w:pPr>
        <w:pStyle w:val="corte4fondo"/>
        <w:spacing w:line="276" w:lineRule="auto"/>
        <w:rPr>
          <w:rFonts w:cs="Arial"/>
          <w:color w:val="2E74B5" w:themeColor="accent1" w:themeShade="BF"/>
          <w:sz w:val="24"/>
          <w:szCs w:val="24"/>
        </w:rPr>
      </w:pPr>
      <w:r w:rsidRPr="00E63F32">
        <w:rPr>
          <w:rFonts w:cs="Arial"/>
          <w:color w:val="2E74B5" w:themeColor="accent1" w:themeShade="BF"/>
          <w:sz w:val="24"/>
          <w:szCs w:val="24"/>
        </w:rPr>
        <w:t>Para concluir, la ponente declaró cerrado el periodo de instrucción y procedió a elaborar el proyecto de resolución respectivo.</w:t>
      </w:r>
    </w:p>
    <w:p w:rsidR="00353830" w:rsidRPr="00690DA1"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690DA1" w:rsidRDefault="00353830" w:rsidP="00353830">
      <w:pPr>
        <w:spacing w:after="0" w:line="276" w:lineRule="auto"/>
        <w:ind w:firstLine="709"/>
        <w:jc w:val="center"/>
        <w:rPr>
          <w:rFonts w:ascii="Arial" w:eastAsia="Times New Roman" w:hAnsi="Arial" w:cs="Arial"/>
          <w:b/>
          <w:color w:val="2E74B5" w:themeColor="accent1" w:themeShade="BF"/>
          <w:sz w:val="24"/>
          <w:szCs w:val="24"/>
          <w:lang w:eastAsia="es-MX"/>
        </w:rPr>
      </w:pPr>
      <w:r w:rsidRPr="00690DA1">
        <w:rPr>
          <w:rFonts w:ascii="Arial" w:eastAsia="Times New Roman" w:hAnsi="Arial" w:cs="Arial"/>
          <w:b/>
          <w:color w:val="2E74B5" w:themeColor="accent1" w:themeShade="BF"/>
          <w:sz w:val="24"/>
          <w:szCs w:val="24"/>
          <w:lang w:eastAsia="es-MX"/>
        </w:rPr>
        <w:t>CONSIDERANDO</w:t>
      </w:r>
    </w:p>
    <w:p w:rsidR="00353830" w:rsidRPr="00690DA1" w:rsidRDefault="00353830" w:rsidP="00353830">
      <w:pPr>
        <w:spacing w:after="0" w:line="276" w:lineRule="auto"/>
        <w:ind w:firstLine="709"/>
        <w:jc w:val="center"/>
        <w:rPr>
          <w:rFonts w:ascii="Arial" w:eastAsia="Times New Roman" w:hAnsi="Arial" w:cs="Arial"/>
          <w:b/>
          <w:color w:val="2E74B5" w:themeColor="accent1" w:themeShade="BF"/>
          <w:sz w:val="24"/>
          <w:szCs w:val="24"/>
          <w:lang w:eastAsia="es-MX"/>
        </w:rPr>
      </w:pPr>
    </w:p>
    <w:p w:rsidR="00353830" w:rsidRPr="00690DA1"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690DA1">
        <w:rPr>
          <w:rFonts w:ascii="Arial" w:eastAsia="Times New Roman" w:hAnsi="Arial" w:cs="Arial"/>
          <w:b/>
          <w:color w:val="2E74B5" w:themeColor="accent1" w:themeShade="BF"/>
          <w:sz w:val="24"/>
          <w:szCs w:val="24"/>
          <w:lang w:eastAsia="es-MX"/>
        </w:rPr>
        <w:t xml:space="preserve">PRIMERO. Competencia. </w:t>
      </w:r>
      <w:r w:rsidRPr="00690DA1">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353830" w:rsidRPr="00690DA1"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353830" w:rsidRPr="00690DA1"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r w:rsidRPr="00690DA1">
        <w:rPr>
          <w:rFonts w:ascii="Arial" w:eastAsia="Times New Roman" w:hAnsi="Arial" w:cs="Arial"/>
          <w:b/>
          <w:color w:val="2E74B5" w:themeColor="accent1" w:themeShade="BF"/>
          <w:sz w:val="24"/>
          <w:szCs w:val="24"/>
          <w:lang w:eastAsia="es-MX"/>
        </w:rPr>
        <w:t xml:space="preserve">SEGUNDO. Procedencia. </w:t>
      </w:r>
      <w:r w:rsidRPr="00690DA1">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353830" w:rsidRPr="00690DA1" w:rsidRDefault="00353830" w:rsidP="00353830">
      <w:pPr>
        <w:spacing w:after="0" w:line="276" w:lineRule="auto"/>
        <w:ind w:firstLine="709"/>
        <w:jc w:val="both"/>
        <w:rPr>
          <w:rFonts w:ascii="Arial" w:eastAsia="Times New Roman" w:hAnsi="Arial" w:cs="Arial"/>
          <w:color w:val="2E74B5" w:themeColor="accent1" w:themeShade="BF"/>
          <w:sz w:val="24"/>
          <w:szCs w:val="24"/>
          <w:lang w:eastAsia="es-MX"/>
        </w:rPr>
      </w:pPr>
    </w:p>
    <w:p w:rsidR="0083473A" w:rsidRDefault="00353830" w:rsidP="0083473A">
      <w:pPr>
        <w:spacing w:after="0" w:line="276" w:lineRule="auto"/>
        <w:ind w:firstLine="709"/>
        <w:jc w:val="both"/>
        <w:rPr>
          <w:rFonts w:ascii="Arial" w:eastAsia="Times New Roman" w:hAnsi="Arial" w:cs="Arial"/>
          <w:color w:val="2E74B5" w:themeColor="accent1" w:themeShade="BF"/>
          <w:sz w:val="24"/>
          <w:szCs w:val="24"/>
          <w:lang w:eastAsia="es-MX"/>
        </w:rPr>
      </w:pPr>
      <w:r w:rsidRPr="00690DA1">
        <w:rPr>
          <w:rFonts w:ascii="Arial" w:eastAsia="Times New Roman" w:hAnsi="Arial" w:cs="Arial"/>
          <w:b/>
          <w:color w:val="2E74B5" w:themeColor="accent1" w:themeShade="BF"/>
          <w:sz w:val="24"/>
          <w:szCs w:val="24"/>
          <w:lang w:eastAsia="es-MX"/>
        </w:rPr>
        <w:t>TERCERO.</w:t>
      </w:r>
      <w:r w:rsidR="005E65CD">
        <w:rPr>
          <w:rFonts w:ascii="Arial" w:eastAsia="Times New Roman" w:hAnsi="Arial" w:cs="Arial"/>
          <w:b/>
          <w:color w:val="2E74B5" w:themeColor="accent1" w:themeShade="BF"/>
          <w:sz w:val="24"/>
          <w:szCs w:val="24"/>
          <w:lang w:eastAsia="es-MX"/>
        </w:rPr>
        <w:t xml:space="preserve"> </w:t>
      </w:r>
      <w:r w:rsidRPr="00690DA1">
        <w:rPr>
          <w:rFonts w:ascii="Arial" w:eastAsia="Times New Roman" w:hAnsi="Arial" w:cs="Arial"/>
          <w:b/>
          <w:color w:val="2E74B5" w:themeColor="accent1" w:themeShade="BF"/>
          <w:sz w:val="24"/>
          <w:szCs w:val="24"/>
          <w:lang w:eastAsia="es-MX"/>
        </w:rPr>
        <w:t>Oportunidad del recurso</w:t>
      </w:r>
      <w:r w:rsidRPr="00690DA1">
        <w:rPr>
          <w:rFonts w:ascii="Arial" w:eastAsia="Times New Roman" w:hAnsi="Arial" w:cs="Arial"/>
          <w:color w:val="2E74B5" w:themeColor="accent1" w:themeShade="BF"/>
          <w:sz w:val="24"/>
          <w:szCs w:val="24"/>
          <w:lang w:eastAsia="es-MX"/>
        </w:rPr>
        <w:t xml:space="preserve">. La interposición del escrito inicial del recurso de revisión fue oportuna al presentarse dentro del plazo de quince días a </w:t>
      </w:r>
      <w:r w:rsidRPr="00690DA1">
        <w:rPr>
          <w:rFonts w:ascii="Arial" w:eastAsia="Times New Roman" w:hAnsi="Arial" w:cs="Arial"/>
          <w:color w:val="2E74B5" w:themeColor="accent1" w:themeShade="BF"/>
          <w:sz w:val="24"/>
          <w:szCs w:val="24"/>
          <w:lang w:eastAsia="es-MX"/>
        </w:rPr>
        <w:lastRenderedPageBreak/>
        <w:t>que se refiere el artículo 166 de la Ley de Transparencia y Acceso a la Información Pública del Estado, como se expone a continuación:</w:t>
      </w:r>
    </w:p>
    <w:p w:rsidR="0083473A" w:rsidRPr="006C10B8" w:rsidRDefault="0083473A" w:rsidP="0083473A">
      <w:pPr>
        <w:pStyle w:val="corte4fondo"/>
        <w:spacing w:line="276" w:lineRule="auto"/>
        <w:rPr>
          <w:rFonts w:cs="Arial"/>
          <w:color w:val="2E74B5" w:themeColor="accent1" w:themeShade="BF"/>
          <w:sz w:val="24"/>
          <w:szCs w:val="24"/>
        </w:rPr>
      </w:pPr>
    </w:p>
    <w:p w:rsidR="0083473A" w:rsidRPr="006C10B8" w:rsidRDefault="0083473A" w:rsidP="0083473A">
      <w:pPr>
        <w:pStyle w:val="corte4fondo"/>
        <w:numPr>
          <w:ilvl w:val="0"/>
          <w:numId w:val="3"/>
        </w:numPr>
        <w:spacing w:line="276" w:lineRule="auto"/>
        <w:rPr>
          <w:rFonts w:cs="Arial"/>
          <w:color w:val="2E74B5" w:themeColor="accent1" w:themeShade="BF"/>
          <w:sz w:val="24"/>
          <w:szCs w:val="24"/>
        </w:rPr>
      </w:pPr>
      <w:r w:rsidRPr="006C10B8">
        <w:rPr>
          <w:rFonts w:cs="Arial"/>
          <w:color w:val="2E74B5" w:themeColor="accent1" w:themeShade="BF"/>
          <w:sz w:val="24"/>
          <w:szCs w:val="24"/>
        </w:rPr>
        <w:t>El 14 catorce de mayo de 2018 dos mil dieciocho el solicitante de la información presentó su solicitud de acceso a la información pública ante el sujeto obligado.</w:t>
      </w:r>
    </w:p>
    <w:p w:rsidR="0083473A" w:rsidRPr="006C10B8" w:rsidRDefault="0083473A" w:rsidP="0083473A">
      <w:pPr>
        <w:pStyle w:val="corte4fondo"/>
        <w:numPr>
          <w:ilvl w:val="0"/>
          <w:numId w:val="3"/>
        </w:numPr>
        <w:spacing w:line="276" w:lineRule="auto"/>
        <w:rPr>
          <w:rFonts w:cs="Arial"/>
          <w:color w:val="2E74B5" w:themeColor="accent1" w:themeShade="BF"/>
          <w:sz w:val="24"/>
          <w:szCs w:val="24"/>
        </w:rPr>
      </w:pPr>
      <w:r w:rsidRPr="006C10B8">
        <w:rPr>
          <w:rFonts w:cs="Arial"/>
          <w:color w:val="2E74B5" w:themeColor="accent1" w:themeShade="BF"/>
          <w:sz w:val="24"/>
          <w:szCs w:val="24"/>
        </w:rPr>
        <w:t>Ahora, de conformidad con los artículos 148 y 154 de la Ley de Transparencia, el plazo para dar respuesta por parte del sujeto obligado era de diez días hábiles, contados a partir del día siguiente en que le fue presentada.</w:t>
      </w:r>
    </w:p>
    <w:p w:rsidR="0083473A" w:rsidRPr="006C10B8" w:rsidRDefault="0083473A" w:rsidP="0083473A">
      <w:pPr>
        <w:pStyle w:val="corte4fondo"/>
        <w:numPr>
          <w:ilvl w:val="0"/>
          <w:numId w:val="3"/>
        </w:numPr>
        <w:spacing w:line="276" w:lineRule="auto"/>
        <w:rPr>
          <w:rFonts w:cs="Arial"/>
          <w:color w:val="2E74B5" w:themeColor="accent1" w:themeShade="BF"/>
          <w:sz w:val="24"/>
          <w:szCs w:val="24"/>
        </w:rPr>
      </w:pPr>
      <w:r w:rsidRPr="006C10B8">
        <w:rPr>
          <w:rFonts w:cs="Arial"/>
          <w:color w:val="2E74B5" w:themeColor="accent1" w:themeShade="BF"/>
          <w:sz w:val="24"/>
          <w:szCs w:val="24"/>
        </w:rPr>
        <w:t xml:space="preserve">Por lo tanto, el plazo de los diez días comenzó el día </w:t>
      </w:r>
      <w:r>
        <w:rPr>
          <w:rFonts w:cs="Arial"/>
          <w:color w:val="2E74B5" w:themeColor="accent1" w:themeShade="BF"/>
          <w:sz w:val="24"/>
          <w:szCs w:val="24"/>
        </w:rPr>
        <w:t xml:space="preserve">15 quince </w:t>
      </w:r>
      <w:r w:rsidRPr="006C10B8">
        <w:rPr>
          <w:rFonts w:cs="Arial"/>
          <w:color w:val="2E74B5" w:themeColor="accent1" w:themeShade="BF"/>
          <w:sz w:val="24"/>
          <w:szCs w:val="24"/>
        </w:rPr>
        <w:t xml:space="preserve">de mayo de 2018 dos mil dieciocho y venció el </w:t>
      </w:r>
      <w:r>
        <w:rPr>
          <w:rFonts w:cs="Arial"/>
          <w:color w:val="2E74B5" w:themeColor="accent1" w:themeShade="BF"/>
          <w:sz w:val="24"/>
          <w:szCs w:val="24"/>
        </w:rPr>
        <w:t xml:space="preserve">28 veintiocho </w:t>
      </w:r>
      <w:r w:rsidRPr="006C10B8">
        <w:rPr>
          <w:rFonts w:cs="Arial"/>
          <w:color w:val="2E74B5" w:themeColor="accent1" w:themeShade="BF"/>
          <w:sz w:val="24"/>
          <w:szCs w:val="24"/>
        </w:rPr>
        <w:t>del referido mes y año, sin contar los días 19 diecinueve, 20 veinte</w:t>
      </w:r>
      <w:r>
        <w:rPr>
          <w:rFonts w:cs="Arial"/>
          <w:color w:val="2E74B5" w:themeColor="accent1" w:themeShade="BF"/>
          <w:sz w:val="24"/>
          <w:szCs w:val="24"/>
        </w:rPr>
        <w:t>,</w:t>
      </w:r>
      <w:r w:rsidRPr="006C10B8">
        <w:rPr>
          <w:rFonts w:cs="Arial"/>
          <w:color w:val="2E74B5" w:themeColor="accent1" w:themeShade="BF"/>
          <w:sz w:val="24"/>
          <w:szCs w:val="24"/>
        </w:rPr>
        <w:t xml:space="preserve"> 26 veintiséis y 27 de mayo por ser inhábiles.</w:t>
      </w:r>
    </w:p>
    <w:p w:rsidR="0083473A" w:rsidRPr="006C10B8" w:rsidRDefault="0083473A" w:rsidP="0083473A">
      <w:pPr>
        <w:pStyle w:val="corte4fondo"/>
        <w:numPr>
          <w:ilvl w:val="0"/>
          <w:numId w:val="3"/>
        </w:numPr>
        <w:spacing w:line="276" w:lineRule="auto"/>
        <w:rPr>
          <w:rFonts w:cs="Arial"/>
          <w:color w:val="2E74B5" w:themeColor="accent1" w:themeShade="BF"/>
          <w:sz w:val="24"/>
          <w:szCs w:val="24"/>
        </w:rPr>
      </w:pPr>
      <w:r w:rsidRPr="006C10B8">
        <w:rPr>
          <w:rFonts w:cs="Arial"/>
          <w:color w:val="2E74B5" w:themeColor="accent1" w:themeShade="BF"/>
          <w:sz w:val="24"/>
          <w:szCs w:val="24"/>
        </w:rPr>
        <w:t xml:space="preserve">Así, el plazo de los quince días hábiles para interponer el recurso de revisión transcurrió del día </w:t>
      </w:r>
      <w:r>
        <w:rPr>
          <w:rFonts w:cs="Arial"/>
          <w:color w:val="2E74B5" w:themeColor="accent1" w:themeShade="BF"/>
          <w:sz w:val="24"/>
          <w:szCs w:val="24"/>
        </w:rPr>
        <w:t xml:space="preserve">29 veintinueve </w:t>
      </w:r>
      <w:r w:rsidRPr="006C10B8">
        <w:rPr>
          <w:rFonts w:cs="Arial"/>
          <w:color w:val="2E74B5" w:themeColor="accent1" w:themeShade="BF"/>
          <w:sz w:val="24"/>
          <w:szCs w:val="24"/>
        </w:rPr>
        <w:t xml:space="preserve">de mayo al </w:t>
      </w:r>
      <w:r>
        <w:rPr>
          <w:rFonts w:cs="Arial"/>
          <w:color w:val="2E74B5" w:themeColor="accent1" w:themeShade="BF"/>
          <w:sz w:val="24"/>
          <w:szCs w:val="24"/>
        </w:rPr>
        <w:t xml:space="preserve">18 dieciocho </w:t>
      </w:r>
      <w:r w:rsidRPr="006C10B8">
        <w:rPr>
          <w:rFonts w:cs="Arial"/>
          <w:color w:val="2E74B5" w:themeColor="accent1" w:themeShade="BF"/>
          <w:sz w:val="24"/>
          <w:szCs w:val="24"/>
        </w:rPr>
        <w:t xml:space="preserve">de junio de 2018 dos mil dieciocho. </w:t>
      </w:r>
    </w:p>
    <w:p w:rsidR="0083473A" w:rsidRDefault="0083473A" w:rsidP="00926A41">
      <w:pPr>
        <w:pStyle w:val="corte4fondo"/>
        <w:numPr>
          <w:ilvl w:val="0"/>
          <w:numId w:val="3"/>
        </w:numPr>
        <w:spacing w:line="276" w:lineRule="auto"/>
        <w:rPr>
          <w:rFonts w:cs="Arial"/>
          <w:color w:val="2E74B5" w:themeColor="accent1" w:themeShade="BF"/>
          <w:sz w:val="24"/>
          <w:szCs w:val="24"/>
        </w:rPr>
      </w:pPr>
      <w:r w:rsidRPr="0083473A">
        <w:rPr>
          <w:rFonts w:cs="Arial"/>
          <w:color w:val="2E74B5" w:themeColor="accent1" w:themeShade="BF"/>
          <w:sz w:val="24"/>
          <w:szCs w:val="24"/>
        </w:rPr>
        <w:t>Se deben de descontar de dicho cómputo por ser inhábiles los días 02 dos, 03 tres, 09 nueve, 10 diez, 16 dieciséis y 17 diecisiete de junio del presente año.</w:t>
      </w:r>
    </w:p>
    <w:p w:rsidR="0083473A" w:rsidRPr="0083473A" w:rsidRDefault="0083473A" w:rsidP="00926A41">
      <w:pPr>
        <w:pStyle w:val="corte4fondo"/>
        <w:numPr>
          <w:ilvl w:val="0"/>
          <w:numId w:val="3"/>
        </w:numPr>
        <w:spacing w:line="276" w:lineRule="auto"/>
        <w:rPr>
          <w:rFonts w:cs="Arial"/>
          <w:color w:val="2E74B5" w:themeColor="accent1" w:themeShade="BF"/>
          <w:sz w:val="24"/>
          <w:szCs w:val="24"/>
        </w:rPr>
      </w:pPr>
      <w:r w:rsidRPr="0083473A">
        <w:rPr>
          <w:rFonts w:cs="Arial"/>
          <w:color w:val="2E74B5" w:themeColor="accent1" w:themeShade="BF"/>
          <w:sz w:val="24"/>
          <w:szCs w:val="24"/>
        </w:rPr>
        <w:t xml:space="preserve">Consecuentemente si el 18 dieciocho de junio de este año el recurrente interpuso a través del Sistema de Gestión de Medios de Impugnación, el citado medio de impugnación ante esta Comisión de Transparencia, resulta claro que es oportuna su presentación, </w:t>
      </w:r>
      <w:r>
        <w:rPr>
          <w:rFonts w:cs="Arial"/>
          <w:color w:val="2E74B5" w:themeColor="accent1" w:themeShade="BF"/>
          <w:sz w:val="24"/>
          <w:szCs w:val="24"/>
        </w:rPr>
        <w:t xml:space="preserve">y </w:t>
      </w:r>
      <w:r w:rsidRPr="0083473A">
        <w:rPr>
          <w:rFonts w:cs="Arial"/>
          <w:color w:val="2E74B5" w:themeColor="accent1" w:themeShade="BF"/>
          <w:sz w:val="24"/>
          <w:szCs w:val="24"/>
        </w:rPr>
        <w:t xml:space="preserve">presentado ante la Oficialía de Partes de esta Comisión Estatal de Garantía de Acceso a la Información Pública el día 19 del referido mes y año, esto es, al día hábil siguiente al que fue interpuesto, por haber sido interpuesto ante el sistema posterior a la hora establecida, de conformidad con el Acuerdo de Pleno S.O. CEGAIP-208/2014 emitido en Sesión Ordinaria de 15 de enero de 2018 dos mil dieciocho.. </w:t>
      </w:r>
    </w:p>
    <w:p w:rsidR="00353830" w:rsidRPr="00690DA1" w:rsidRDefault="00353830" w:rsidP="0083473A">
      <w:pPr>
        <w:spacing w:after="0" w:line="276" w:lineRule="auto"/>
        <w:ind w:firstLine="709"/>
        <w:jc w:val="both"/>
        <w:rPr>
          <w:rFonts w:cs="Arial"/>
          <w:color w:val="2E74B5" w:themeColor="accent1" w:themeShade="BF"/>
          <w:sz w:val="24"/>
          <w:szCs w:val="24"/>
        </w:rPr>
      </w:pPr>
      <w:r w:rsidRPr="00705C6F">
        <w:rPr>
          <w:rFonts w:ascii="Arial" w:eastAsia="Times New Roman" w:hAnsi="Arial" w:cs="Arial"/>
          <w:color w:val="2E74B5" w:themeColor="accent1" w:themeShade="BF"/>
          <w:sz w:val="24"/>
          <w:szCs w:val="24"/>
          <w:lang w:eastAsia="es-MX"/>
        </w:rPr>
        <w:t xml:space="preserve"> </w:t>
      </w:r>
    </w:p>
    <w:p w:rsidR="007839A7" w:rsidRPr="0046563F" w:rsidRDefault="005E65CD" w:rsidP="007839A7">
      <w:pPr>
        <w:pStyle w:val="corte4fondo"/>
        <w:spacing w:line="276" w:lineRule="auto"/>
        <w:ind w:firstLine="708"/>
        <w:rPr>
          <w:rFonts w:cs="Arial"/>
          <w:color w:val="2E74B5" w:themeColor="accent1" w:themeShade="BF"/>
          <w:sz w:val="24"/>
          <w:szCs w:val="24"/>
        </w:rPr>
      </w:pPr>
      <w:r w:rsidRPr="00D6016C">
        <w:rPr>
          <w:rFonts w:cs="Arial"/>
          <w:b/>
          <w:color w:val="2E74B5" w:themeColor="accent1" w:themeShade="BF"/>
          <w:sz w:val="24"/>
          <w:szCs w:val="24"/>
        </w:rPr>
        <w:t xml:space="preserve">CUARTO. </w:t>
      </w:r>
      <w:r w:rsidR="00353830" w:rsidRPr="00D6016C">
        <w:rPr>
          <w:rFonts w:cs="Arial"/>
          <w:b/>
          <w:color w:val="2E74B5" w:themeColor="accent1" w:themeShade="BF"/>
          <w:sz w:val="24"/>
          <w:szCs w:val="24"/>
        </w:rPr>
        <w:t>Certeza del acto reclamado</w:t>
      </w:r>
      <w:r w:rsidR="00353830" w:rsidRPr="00D6016C">
        <w:rPr>
          <w:rFonts w:cs="Arial"/>
          <w:color w:val="2E74B5" w:themeColor="accent1" w:themeShade="BF"/>
          <w:sz w:val="24"/>
          <w:szCs w:val="24"/>
        </w:rPr>
        <w:t xml:space="preserve">. </w:t>
      </w:r>
      <w:r w:rsidR="007839A7" w:rsidRPr="00D6016C">
        <w:rPr>
          <w:rFonts w:cs="Arial"/>
          <w:color w:val="2E74B5" w:themeColor="accent1" w:themeShade="BF"/>
          <w:sz w:val="24"/>
          <w:szCs w:val="24"/>
        </w:rPr>
        <w:t xml:space="preserve">Son ciertos los actos reclamados atribuidos a los sujetos obligados en virtud de que la </w:t>
      </w:r>
      <w:r w:rsidR="007839A7" w:rsidRPr="00D6016C">
        <w:rPr>
          <w:rFonts w:cs="Arial"/>
          <w:b/>
          <w:color w:val="2E74B5" w:themeColor="accent1" w:themeShade="BF"/>
          <w:sz w:val="24"/>
          <w:szCs w:val="24"/>
        </w:rPr>
        <w:t>TITULAR DE LA UNIDAD DE TRANSPARENCIA</w:t>
      </w:r>
      <w:r w:rsidR="007839A7" w:rsidRPr="00D6016C">
        <w:rPr>
          <w:rFonts w:cs="Arial"/>
          <w:color w:val="2E74B5" w:themeColor="accent1" w:themeShade="BF"/>
          <w:sz w:val="24"/>
          <w:szCs w:val="24"/>
        </w:rPr>
        <w:t xml:space="preserve"> del sujeto obligado así lo reconoció en su informe.</w:t>
      </w:r>
    </w:p>
    <w:p w:rsidR="00353830" w:rsidRPr="00690DA1" w:rsidRDefault="00353830" w:rsidP="00353830">
      <w:pPr>
        <w:spacing w:after="0" w:line="276" w:lineRule="auto"/>
        <w:jc w:val="both"/>
        <w:rPr>
          <w:rFonts w:ascii="Arial" w:eastAsia="Times New Roman" w:hAnsi="Arial" w:cs="Arial"/>
          <w:color w:val="2E74B5" w:themeColor="accent1" w:themeShade="BF"/>
          <w:sz w:val="24"/>
          <w:szCs w:val="24"/>
          <w:lang w:eastAsia="es-MX"/>
        </w:rPr>
      </w:pPr>
    </w:p>
    <w:p w:rsidR="00353830" w:rsidRPr="00690DA1" w:rsidRDefault="00353830" w:rsidP="00353830">
      <w:pPr>
        <w:pStyle w:val="corte4fondo"/>
        <w:spacing w:line="276" w:lineRule="auto"/>
        <w:ind w:firstLine="0"/>
        <w:rPr>
          <w:rFonts w:cs="Arial"/>
          <w:color w:val="2E74B5" w:themeColor="accent1" w:themeShade="BF"/>
          <w:sz w:val="24"/>
          <w:szCs w:val="24"/>
        </w:rPr>
      </w:pPr>
      <w:r w:rsidRPr="00690DA1">
        <w:rPr>
          <w:rFonts w:cs="Arial"/>
          <w:b/>
          <w:color w:val="2E74B5" w:themeColor="accent1" w:themeShade="BF"/>
          <w:sz w:val="24"/>
          <w:szCs w:val="24"/>
        </w:rPr>
        <w:tab/>
      </w:r>
      <w:r w:rsidR="005E65CD" w:rsidRPr="00690DA1">
        <w:rPr>
          <w:rFonts w:cs="Arial"/>
          <w:b/>
          <w:color w:val="2E74B5" w:themeColor="accent1" w:themeShade="BF"/>
          <w:sz w:val="24"/>
          <w:szCs w:val="24"/>
        </w:rPr>
        <w:t xml:space="preserve">QUINTO. </w:t>
      </w:r>
      <w:r w:rsidRPr="00690DA1">
        <w:rPr>
          <w:rFonts w:cs="Arial"/>
          <w:b/>
          <w:color w:val="2E74B5" w:themeColor="accent1" w:themeShade="BF"/>
          <w:sz w:val="24"/>
          <w:szCs w:val="24"/>
        </w:rPr>
        <w:t xml:space="preserve">Causales de improcedencia. </w:t>
      </w:r>
      <w:r w:rsidRPr="00690DA1">
        <w:rPr>
          <w:rFonts w:cs="Arial"/>
          <w:color w:val="2E74B5" w:themeColor="accent1" w:themeShade="BF"/>
          <w:sz w:val="24"/>
          <w:szCs w:val="24"/>
        </w:rPr>
        <w:t>Las causales de improcedencia previstas en el artículo 179 de la Ley de Transparencia son de estudio oficioso y preferente a cualquier otra cuestión planteada, por lo tanto, al no haber otra causal de improcedencia invocada por las partes o advertida por este Órgano Colegiado, se analiza el fondo de la cuestión planteada.</w:t>
      </w:r>
    </w:p>
    <w:p w:rsidR="00353830" w:rsidRPr="00690DA1" w:rsidRDefault="00353830" w:rsidP="00353830">
      <w:pPr>
        <w:spacing w:after="0" w:line="276" w:lineRule="auto"/>
        <w:jc w:val="both"/>
        <w:rPr>
          <w:rFonts w:ascii="Arial" w:eastAsia="Times New Roman" w:hAnsi="Arial" w:cs="Arial"/>
          <w:b/>
          <w:color w:val="2E74B5" w:themeColor="accent1" w:themeShade="BF"/>
          <w:sz w:val="24"/>
          <w:szCs w:val="24"/>
          <w:lang w:eastAsia="es-MX"/>
        </w:rPr>
      </w:pPr>
    </w:p>
    <w:p w:rsidR="00353830" w:rsidRPr="00690DA1" w:rsidRDefault="005E65CD" w:rsidP="00353830">
      <w:pPr>
        <w:pStyle w:val="corte4fondo"/>
        <w:spacing w:line="276" w:lineRule="auto"/>
        <w:rPr>
          <w:rFonts w:cs="Arial"/>
          <w:color w:val="2E74B5" w:themeColor="accent1" w:themeShade="BF"/>
          <w:sz w:val="24"/>
          <w:szCs w:val="24"/>
        </w:rPr>
      </w:pPr>
      <w:r w:rsidRPr="00690DA1">
        <w:rPr>
          <w:rFonts w:cs="Arial"/>
          <w:b/>
          <w:color w:val="2E74B5" w:themeColor="accent1" w:themeShade="BF"/>
          <w:sz w:val="24"/>
          <w:szCs w:val="24"/>
        </w:rPr>
        <w:t>SEXTO</w:t>
      </w:r>
      <w:r w:rsidRPr="00690DA1">
        <w:rPr>
          <w:rFonts w:cs="Arial"/>
          <w:color w:val="2E74B5" w:themeColor="accent1" w:themeShade="BF"/>
          <w:sz w:val="24"/>
          <w:szCs w:val="24"/>
        </w:rPr>
        <w:t>.</w:t>
      </w:r>
      <w:r w:rsidR="00353830" w:rsidRPr="00690DA1">
        <w:rPr>
          <w:rFonts w:cs="Arial"/>
          <w:b/>
          <w:color w:val="2E74B5" w:themeColor="accent1" w:themeShade="BF"/>
          <w:sz w:val="24"/>
          <w:szCs w:val="24"/>
        </w:rPr>
        <w:t xml:space="preserve"> Estudio de los agravios</w:t>
      </w:r>
      <w:r w:rsidR="00353830" w:rsidRPr="00690DA1">
        <w:rPr>
          <w:rFonts w:cs="Arial"/>
          <w:color w:val="2E74B5" w:themeColor="accent1" w:themeShade="BF"/>
          <w:sz w:val="24"/>
          <w:szCs w:val="24"/>
        </w:rPr>
        <w:t xml:space="preserve">.  </w:t>
      </w:r>
    </w:p>
    <w:p w:rsidR="00353830" w:rsidRPr="00690DA1" w:rsidRDefault="00353830" w:rsidP="00353830">
      <w:pPr>
        <w:pStyle w:val="corte4fondo"/>
        <w:spacing w:line="276" w:lineRule="auto"/>
        <w:rPr>
          <w:rFonts w:cs="Arial"/>
          <w:color w:val="2E74B5" w:themeColor="accent1" w:themeShade="BF"/>
          <w:sz w:val="24"/>
          <w:szCs w:val="24"/>
        </w:rPr>
      </w:pPr>
    </w:p>
    <w:p w:rsidR="00353830" w:rsidRPr="00690DA1" w:rsidRDefault="00353830" w:rsidP="00353830">
      <w:pPr>
        <w:pStyle w:val="corte4fondo"/>
        <w:spacing w:line="276" w:lineRule="auto"/>
        <w:ind w:firstLine="0"/>
        <w:rPr>
          <w:rFonts w:cs="Arial"/>
          <w:color w:val="2E74B5" w:themeColor="accent1" w:themeShade="BF"/>
          <w:sz w:val="24"/>
          <w:szCs w:val="24"/>
        </w:rPr>
      </w:pPr>
      <w:r w:rsidRPr="00690DA1">
        <w:rPr>
          <w:rFonts w:cs="Arial"/>
          <w:color w:val="2E74B5" w:themeColor="accent1" w:themeShade="BF"/>
          <w:sz w:val="24"/>
          <w:szCs w:val="24"/>
        </w:rPr>
        <w:tab/>
      </w:r>
      <w:r w:rsidR="00D6016C">
        <w:rPr>
          <w:rFonts w:cs="Arial"/>
          <w:b/>
          <w:color w:val="2E74B5" w:themeColor="accent1" w:themeShade="BF"/>
          <w:sz w:val="24"/>
          <w:szCs w:val="24"/>
        </w:rPr>
        <w:t>6</w:t>
      </w:r>
      <w:r w:rsidRPr="00690DA1">
        <w:rPr>
          <w:rFonts w:cs="Arial"/>
          <w:b/>
          <w:color w:val="2E74B5" w:themeColor="accent1" w:themeShade="BF"/>
          <w:sz w:val="24"/>
          <w:szCs w:val="24"/>
        </w:rPr>
        <w:t>.1. Agravios.</w:t>
      </w:r>
      <w:r w:rsidRPr="00690DA1">
        <w:rPr>
          <w:rFonts w:cs="Arial"/>
          <w:color w:val="2E74B5" w:themeColor="accent1" w:themeShade="BF"/>
          <w:sz w:val="24"/>
          <w:szCs w:val="24"/>
        </w:rPr>
        <w:t xml:space="preserve"> El recurrente expresó como agravios:</w:t>
      </w:r>
    </w:p>
    <w:p w:rsidR="00353830" w:rsidRPr="00690DA1" w:rsidRDefault="00353830" w:rsidP="00353830">
      <w:pPr>
        <w:pStyle w:val="corte4fondo"/>
        <w:spacing w:line="276" w:lineRule="auto"/>
        <w:rPr>
          <w:rFonts w:cs="Arial"/>
          <w:color w:val="2E74B5" w:themeColor="accent1" w:themeShade="BF"/>
          <w:sz w:val="24"/>
          <w:szCs w:val="24"/>
        </w:rPr>
      </w:pPr>
    </w:p>
    <w:p w:rsidR="00353830" w:rsidRPr="00690DA1" w:rsidRDefault="00353830" w:rsidP="00353830">
      <w:pPr>
        <w:pStyle w:val="corte4fondo"/>
        <w:spacing w:line="276" w:lineRule="auto"/>
        <w:ind w:left="851"/>
        <w:rPr>
          <w:rFonts w:cs="Arial"/>
          <w:i/>
          <w:color w:val="2E74B5" w:themeColor="accent1" w:themeShade="BF"/>
          <w:sz w:val="20"/>
        </w:rPr>
      </w:pPr>
      <w:r w:rsidRPr="00690DA1">
        <w:rPr>
          <w:rFonts w:cs="Arial"/>
          <w:i/>
          <w:color w:val="2E74B5" w:themeColor="accent1" w:themeShade="BF"/>
          <w:sz w:val="20"/>
        </w:rPr>
        <w:t>“…</w:t>
      </w:r>
      <w:r w:rsidR="00D6016C">
        <w:rPr>
          <w:rFonts w:cs="Arial"/>
          <w:i/>
          <w:color w:val="2E74B5" w:themeColor="accent1" w:themeShade="BF"/>
          <w:sz w:val="20"/>
        </w:rPr>
        <w:t>No me fue proporcionada la información solicitada</w:t>
      </w:r>
      <w:r w:rsidRPr="00690DA1">
        <w:rPr>
          <w:rFonts w:cs="Arial"/>
          <w:i/>
          <w:color w:val="2E74B5" w:themeColor="accent1" w:themeShade="BF"/>
          <w:sz w:val="20"/>
        </w:rPr>
        <w:t>…”</w:t>
      </w:r>
    </w:p>
    <w:p w:rsidR="00353830" w:rsidRPr="00690DA1" w:rsidRDefault="00353830" w:rsidP="00353830">
      <w:pPr>
        <w:pStyle w:val="corte4fondo"/>
        <w:tabs>
          <w:tab w:val="left" w:pos="567"/>
        </w:tabs>
        <w:spacing w:line="276" w:lineRule="auto"/>
        <w:rPr>
          <w:rFonts w:cs="Arial"/>
          <w:color w:val="2E74B5" w:themeColor="accent1" w:themeShade="BF"/>
          <w:sz w:val="24"/>
          <w:szCs w:val="24"/>
        </w:rPr>
      </w:pPr>
    </w:p>
    <w:p w:rsidR="00353830" w:rsidRPr="003D41EF" w:rsidRDefault="00D6016C" w:rsidP="00353830">
      <w:pPr>
        <w:pStyle w:val="corte4fondo"/>
        <w:spacing w:line="276" w:lineRule="auto"/>
        <w:ind w:left="851" w:firstLine="0"/>
        <w:rPr>
          <w:rFonts w:cs="Arial"/>
          <w:color w:val="2E74B5" w:themeColor="accent1" w:themeShade="BF"/>
          <w:sz w:val="24"/>
          <w:szCs w:val="24"/>
        </w:rPr>
      </w:pPr>
      <w:r>
        <w:rPr>
          <w:rFonts w:cs="Arial"/>
          <w:b/>
          <w:color w:val="2E74B5" w:themeColor="accent1" w:themeShade="BF"/>
          <w:sz w:val="24"/>
          <w:szCs w:val="24"/>
        </w:rPr>
        <w:lastRenderedPageBreak/>
        <w:t>6</w:t>
      </w:r>
      <w:r w:rsidR="00353830" w:rsidRPr="003D41EF">
        <w:rPr>
          <w:rFonts w:cs="Arial"/>
          <w:b/>
          <w:color w:val="2E74B5" w:themeColor="accent1" w:themeShade="BF"/>
          <w:sz w:val="24"/>
          <w:szCs w:val="24"/>
        </w:rPr>
        <w:t>.1.1. Agravio fundado</w:t>
      </w:r>
      <w:r w:rsidR="00353830" w:rsidRPr="003D41EF">
        <w:rPr>
          <w:rFonts w:cs="Arial"/>
          <w:color w:val="2E74B5" w:themeColor="accent1" w:themeShade="BF"/>
          <w:sz w:val="24"/>
          <w:szCs w:val="24"/>
        </w:rPr>
        <w:t>.</w:t>
      </w:r>
    </w:p>
    <w:p w:rsidR="004E076E" w:rsidRDefault="004E076E" w:rsidP="004E076E">
      <w:pPr>
        <w:pStyle w:val="corte4fondo"/>
        <w:ind w:firstLine="0"/>
        <w:rPr>
          <w:rFonts w:cs="Arial"/>
          <w:sz w:val="24"/>
          <w:szCs w:val="24"/>
        </w:rPr>
      </w:pPr>
    </w:p>
    <w:p w:rsidR="004E076E" w:rsidRPr="00E637BB" w:rsidRDefault="004E076E" w:rsidP="004E076E">
      <w:pPr>
        <w:pStyle w:val="corte4fondo"/>
        <w:ind w:firstLine="0"/>
        <w:rPr>
          <w:rFonts w:cs="Arial"/>
          <w:color w:val="2E74B5" w:themeColor="accent1" w:themeShade="BF"/>
          <w:sz w:val="24"/>
          <w:szCs w:val="24"/>
        </w:rPr>
      </w:pPr>
      <w:r w:rsidRPr="00E637BB">
        <w:rPr>
          <w:rFonts w:cs="Arial"/>
          <w:color w:val="2E74B5" w:themeColor="accent1" w:themeShade="BF"/>
          <w:sz w:val="24"/>
          <w:szCs w:val="24"/>
        </w:rPr>
        <w:tab/>
        <w:t>Ahora</w:t>
      </w:r>
      <w:r w:rsidRPr="00E637BB">
        <w:rPr>
          <w:rFonts w:cs="Arial"/>
          <w:bCs/>
          <w:color w:val="2E74B5" w:themeColor="accent1" w:themeShade="BF"/>
          <w:sz w:val="24"/>
          <w:szCs w:val="24"/>
        </w:rPr>
        <w:t xml:space="preserve">, </w:t>
      </w:r>
      <w:r w:rsidRPr="00E637BB">
        <w:rPr>
          <w:rFonts w:cs="Arial"/>
          <w:color w:val="2E74B5" w:themeColor="accent1" w:themeShade="BF"/>
          <w:sz w:val="24"/>
          <w:szCs w:val="24"/>
        </w:rPr>
        <w:t>la respuesta que el sujeto obligado dio a la solicitud de acceso a la información pública es incompleta y, por ende, el agravio es fundado como se demuestra enseguida.</w:t>
      </w:r>
    </w:p>
    <w:p w:rsidR="004E076E" w:rsidRPr="00E637BB" w:rsidRDefault="004E076E" w:rsidP="004E076E">
      <w:pPr>
        <w:pStyle w:val="corte4fondo"/>
        <w:ind w:firstLine="0"/>
        <w:rPr>
          <w:rFonts w:cs="Arial"/>
          <w:color w:val="2E74B5" w:themeColor="accent1" w:themeShade="BF"/>
          <w:sz w:val="24"/>
          <w:szCs w:val="24"/>
        </w:rPr>
      </w:pPr>
    </w:p>
    <w:p w:rsidR="004E076E" w:rsidRPr="00E637BB" w:rsidRDefault="004E076E" w:rsidP="004E076E">
      <w:pPr>
        <w:pStyle w:val="corte4fondo"/>
        <w:ind w:firstLine="0"/>
        <w:rPr>
          <w:rFonts w:cs="Arial"/>
          <w:color w:val="2E74B5" w:themeColor="accent1" w:themeShade="BF"/>
          <w:sz w:val="24"/>
          <w:szCs w:val="24"/>
        </w:rPr>
      </w:pPr>
      <w:r w:rsidRPr="00E637BB">
        <w:rPr>
          <w:rFonts w:cs="Arial"/>
          <w:color w:val="2E74B5" w:themeColor="accent1" w:themeShade="BF"/>
          <w:sz w:val="24"/>
          <w:szCs w:val="24"/>
        </w:rPr>
        <w:tab/>
        <w:t>El artículo 11, de la Ley de Transparencia refiere que:</w:t>
      </w:r>
    </w:p>
    <w:p w:rsidR="004E076E" w:rsidRPr="00E637BB" w:rsidRDefault="004E076E" w:rsidP="004E076E">
      <w:pPr>
        <w:pStyle w:val="corte4fondo"/>
        <w:ind w:firstLine="0"/>
        <w:rPr>
          <w:rFonts w:cs="Arial"/>
          <w:color w:val="2E74B5" w:themeColor="accent1" w:themeShade="BF"/>
          <w:sz w:val="24"/>
          <w:szCs w:val="24"/>
        </w:rPr>
      </w:pPr>
    </w:p>
    <w:p w:rsidR="004E076E" w:rsidRPr="00E637BB" w:rsidRDefault="004E076E" w:rsidP="004E076E">
      <w:pPr>
        <w:pStyle w:val="corte4fondo"/>
        <w:ind w:left="708" w:firstLine="0"/>
        <w:rPr>
          <w:rFonts w:cs="Arial"/>
          <w:color w:val="2E74B5" w:themeColor="accent1" w:themeShade="BF"/>
          <w:sz w:val="20"/>
        </w:rPr>
      </w:pPr>
      <w:r w:rsidRPr="00E637BB">
        <w:rPr>
          <w:rFonts w:cs="Arial"/>
          <w:b/>
          <w:color w:val="2E74B5" w:themeColor="accent1" w:themeShade="BF"/>
          <w:sz w:val="20"/>
        </w:rPr>
        <w:t>ARTÍCULO 11</w:t>
      </w:r>
      <w:r w:rsidRPr="00E637BB">
        <w:rPr>
          <w:rFonts w:cs="Arial"/>
          <w:color w:val="2E74B5" w:themeColor="accent1" w:themeShade="BF"/>
          <w:sz w:val="20"/>
        </w:rPr>
        <w:t>. Toda la información en posesión de los sujetos obligados será pública, completa, oportuna y accesible, sujeta a un claro régimen de excepciones que deberán estar definidas y ser además legítimas y estrictamente necesarias en una sociedad democrática.</w:t>
      </w:r>
    </w:p>
    <w:p w:rsidR="004E076E" w:rsidRPr="00E637BB" w:rsidRDefault="004E076E" w:rsidP="004E076E">
      <w:pPr>
        <w:pStyle w:val="corte4fondo"/>
        <w:ind w:firstLine="0"/>
        <w:rPr>
          <w:rFonts w:cs="Arial"/>
          <w:color w:val="2E74B5" w:themeColor="accent1" w:themeShade="BF"/>
          <w:sz w:val="24"/>
          <w:szCs w:val="24"/>
        </w:rPr>
      </w:pPr>
    </w:p>
    <w:p w:rsidR="004E076E" w:rsidRPr="00E637BB" w:rsidRDefault="004E076E" w:rsidP="004E076E">
      <w:pPr>
        <w:pStyle w:val="corte4fondo"/>
        <w:ind w:firstLine="0"/>
        <w:rPr>
          <w:rFonts w:cs="Arial"/>
          <w:color w:val="2E74B5" w:themeColor="accent1" w:themeShade="BF"/>
          <w:sz w:val="24"/>
          <w:szCs w:val="24"/>
        </w:rPr>
      </w:pPr>
      <w:r w:rsidRPr="00E637BB">
        <w:rPr>
          <w:rFonts w:cs="Arial"/>
          <w:color w:val="2E74B5" w:themeColor="accent1" w:themeShade="BF"/>
          <w:sz w:val="24"/>
          <w:szCs w:val="24"/>
        </w:rPr>
        <w:tab/>
        <w:t>Así, toda la información –con sus excepciones– en posesión de los sujetos obligados, aparte de ser pública, debe de ser completa.</w:t>
      </w:r>
    </w:p>
    <w:p w:rsidR="004E076E" w:rsidRPr="00E637BB" w:rsidRDefault="004E076E" w:rsidP="004E076E">
      <w:pPr>
        <w:pStyle w:val="corte4fondo"/>
        <w:ind w:firstLine="0"/>
        <w:rPr>
          <w:rFonts w:cs="Arial"/>
          <w:color w:val="2E74B5" w:themeColor="accent1" w:themeShade="BF"/>
          <w:sz w:val="24"/>
          <w:szCs w:val="24"/>
        </w:rPr>
      </w:pPr>
    </w:p>
    <w:p w:rsidR="004E076E" w:rsidRPr="00E637BB" w:rsidRDefault="004E076E" w:rsidP="004E076E">
      <w:pPr>
        <w:pStyle w:val="corte4fondo"/>
        <w:ind w:firstLine="0"/>
        <w:rPr>
          <w:rFonts w:cs="Arial"/>
          <w:color w:val="2E74B5" w:themeColor="accent1" w:themeShade="BF"/>
          <w:sz w:val="24"/>
          <w:szCs w:val="24"/>
        </w:rPr>
      </w:pPr>
      <w:r w:rsidRPr="00E637BB">
        <w:rPr>
          <w:rFonts w:cs="Arial"/>
          <w:color w:val="2E74B5" w:themeColor="accent1" w:themeShade="BF"/>
          <w:sz w:val="24"/>
          <w:szCs w:val="24"/>
        </w:rPr>
        <w:tab/>
        <w:t>En el caso, el análisis a la solicitud de acceso a la información pública no fue de forma exhaustiva, es decir, la autoridad no atendió a cabalidad todos los puntos que le fueron requeridos, ya que no se pronunció sobre todos.</w:t>
      </w:r>
    </w:p>
    <w:p w:rsidR="004E076E" w:rsidRPr="00E637BB" w:rsidRDefault="004E076E" w:rsidP="004E076E">
      <w:pPr>
        <w:pStyle w:val="corte4fondo"/>
        <w:ind w:firstLine="0"/>
        <w:rPr>
          <w:rFonts w:cs="Arial"/>
          <w:color w:val="2E74B5" w:themeColor="accent1" w:themeShade="BF"/>
          <w:sz w:val="24"/>
          <w:szCs w:val="24"/>
        </w:rPr>
      </w:pPr>
    </w:p>
    <w:p w:rsidR="00353830" w:rsidRPr="00E637BB" w:rsidRDefault="004E076E" w:rsidP="00194E76">
      <w:pPr>
        <w:tabs>
          <w:tab w:val="left" w:pos="567"/>
        </w:tabs>
        <w:spacing w:line="276" w:lineRule="auto"/>
        <w:jc w:val="both"/>
        <w:rPr>
          <w:rFonts w:ascii="Arial" w:hAnsi="Arial" w:cs="Arial"/>
          <w:color w:val="2E74B5" w:themeColor="accent1" w:themeShade="BF"/>
          <w:sz w:val="24"/>
          <w:szCs w:val="24"/>
          <w:lang w:eastAsia="es-MX"/>
        </w:rPr>
      </w:pPr>
      <w:r w:rsidRPr="00E637BB">
        <w:rPr>
          <w:rFonts w:ascii="Arial" w:hAnsi="Arial" w:cs="Arial"/>
          <w:color w:val="2E74B5" w:themeColor="accent1" w:themeShade="BF"/>
          <w:sz w:val="24"/>
          <w:szCs w:val="24"/>
        </w:rPr>
        <w:tab/>
        <w:t>En el caso, la información que no le fue entregada al solicitante o, al menos no hubo pronunciamientos siquiera sobre los mismos fue lo referente a lo que reclama el recurrente y que es que no se le dio información sobre</w:t>
      </w:r>
      <w:r w:rsidR="00194E76" w:rsidRPr="00E637BB">
        <w:rPr>
          <w:rFonts w:ascii="Arial" w:hAnsi="Arial" w:cs="Arial"/>
          <w:color w:val="2E74B5" w:themeColor="accent1" w:themeShade="BF"/>
          <w:sz w:val="24"/>
          <w:szCs w:val="24"/>
        </w:rPr>
        <w:t xml:space="preserve"> </w:t>
      </w:r>
      <w:r w:rsidR="00E637BB" w:rsidRPr="00E637BB">
        <w:rPr>
          <w:rFonts w:ascii="Arial" w:hAnsi="Arial" w:cs="Arial"/>
          <w:color w:val="2E74B5" w:themeColor="accent1" w:themeShade="BF"/>
          <w:sz w:val="24"/>
          <w:szCs w:val="24"/>
        </w:rPr>
        <w:t xml:space="preserve">el </w:t>
      </w:r>
      <w:r w:rsidR="00194E76" w:rsidRPr="00E637BB">
        <w:rPr>
          <w:rFonts w:ascii="Arial" w:hAnsi="Arial" w:cs="Arial"/>
          <w:color w:val="2E74B5" w:themeColor="accent1" w:themeShade="BF"/>
          <w:sz w:val="24"/>
          <w:szCs w:val="24"/>
          <w:lang w:eastAsia="es-MX"/>
        </w:rPr>
        <w:t>nombre de las personas que hayan fungido como titulares/encargados de la unidad de Transparencia desde mayo de 2016, mes en que fue publicada la Ley General de Transparencia y Acceso a la Información Pública,</w:t>
      </w:r>
    </w:p>
    <w:p w:rsidR="00CD248F" w:rsidRDefault="00E637BB" w:rsidP="00E637BB">
      <w:pPr>
        <w:tabs>
          <w:tab w:val="left" w:pos="567"/>
        </w:tabs>
        <w:spacing w:line="276" w:lineRule="auto"/>
        <w:jc w:val="both"/>
        <w:rPr>
          <w:rFonts w:ascii="Arial" w:hAnsi="Arial" w:cs="Arial"/>
          <w:color w:val="2E74B5" w:themeColor="accent1" w:themeShade="BF"/>
          <w:sz w:val="24"/>
          <w:szCs w:val="24"/>
        </w:rPr>
      </w:pPr>
      <w:r>
        <w:rPr>
          <w:rFonts w:ascii="Arial" w:hAnsi="Arial" w:cs="Arial"/>
          <w:color w:val="2E74B5" w:themeColor="accent1" w:themeShade="BF"/>
          <w:sz w:val="24"/>
          <w:szCs w:val="24"/>
        </w:rPr>
        <w:tab/>
      </w:r>
      <w:r w:rsidRPr="00E637BB">
        <w:rPr>
          <w:rFonts w:ascii="Arial" w:hAnsi="Arial" w:cs="Arial"/>
          <w:color w:val="2E74B5" w:themeColor="accent1" w:themeShade="BF"/>
          <w:sz w:val="24"/>
          <w:szCs w:val="24"/>
        </w:rPr>
        <w:t xml:space="preserve">Ahora, por más que el sujeto obligado en su </w:t>
      </w:r>
      <w:r w:rsidR="00625228" w:rsidRPr="00E637BB">
        <w:rPr>
          <w:rFonts w:ascii="Arial" w:hAnsi="Arial" w:cs="Arial"/>
          <w:color w:val="2E74B5" w:themeColor="accent1" w:themeShade="BF"/>
          <w:sz w:val="24"/>
          <w:szCs w:val="24"/>
        </w:rPr>
        <w:t xml:space="preserve">informe o escrito </w:t>
      </w:r>
      <w:r w:rsidR="0072565C" w:rsidRPr="00E637BB">
        <w:rPr>
          <w:rFonts w:ascii="Arial" w:hAnsi="Arial" w:cs="Arial"/>
          <w:color w:val="2E74B5" w:themeColor="accent1" w:themeShade="BF"/>
          <w:sz w:val="24"/>
          <w:szCs w:val="24"/>
        </w:rPr>
        <w:t>de manifestaciones</w:t>
      </w:r>
      <w:r w:rsidR="00CD248F" w:rsidRPr="00E637BB">
        <w:rPr>
          <w:rFonts w:ascii="Arial" w:hAnsi="Arial" w:cs="Arial"/>
          <w:color w:val="2E74B5" w:themeColor="accent1" w:themeShade="BF"/>
          <w:sz w:val="24"/>
          <w:szCs w:val="24"/>
        </w:rPr>
        <w:t xml:space="preserve"> rendido ante este Órgano Garante</w:t>
      </w:r>
      <w:r w:rsidR="0072565C" w:rsidRPr="00E637BB">
        <w:rPr>
          <w:rFonts w:ascii="Arial" w:hAnsi="Arial" w:cs="Arial"/>
          <w:color w:val="2E74B5" w:themeColor="accent1" w:themeShade="BF"/>
          <w:sz w:val="24"/>
          <w:szCs w:val="24"/>
        </w:rPr>
        <w:t xml:space="preserve"> </w:t>
      </w:r>
      <w:r>
        <w:rPr>
          <w:rFonts w:ascii="Arial" w:hAnsi="Arial" w:cs="Arial"/>
          <w:color w:val="2E74B5" w:themeColor="accent1" w:themeShade="BF"/>
          <w:sz w:val="24"/>
          <w:szCs w:val="24"/>
        </w:rPr>
        <w:t xml:space="preserve">haya dicho </w:t>
      </w:r>
      <w:r w:rsidR="0072565C" w:rsidRPr="00E637BB">
        <w:rPr>
          <w:rFonts w:ascii="Arial" w:hAnsi="Arial" w:cs="Arial"/>
          <w:color w:val="2E74B5" w:themeColor="accent1" w:themeShade="BF"/>
          <w:sz w:val="24"/>
          <w:szCs w:val="24"/>
        </w:rPr>
        <w:t>que la información peticionada ya le fue entregada en su totalidad al solicitante,</w:t>
      </w:r>
      <w:r w:rsidR="00CD248F" w:rsidRPr="00E637BB">
        <w:rPr>
          <w:rFonts w:ascii="Arial" w:hAnsi="Arial" w:cs="Arial"/>
          <w:color w:val="2E74B5" w:themeColor="accent1" w:themeShade="BF"/>
          <w:sz w:val="24"/>
          <w:szCs w:val="24"/>
        </w:rPr>
        <w:t xml:space="preserve"> sin embargo, aú</w:t>
      </w:r>
      <w:r w:rsidR="0072565C" w:rsidRPr="00E637BB">
        <w:rPr>
          <w:rFonts w:ascii="Arial" w:hAnsi="Arial" w:cs="Arial"/>
          <w:color w:val="2E74B5" w:themeColor="accent1" w:themeShade="BF"/>
          <w:sz w:val="24"/>
          <w:szCs w:val="24"/>
        </w:rPr>
        <w:t>n y cuando haya remitido la impresión de la captura de pantalla en la que se aprecia</w:t>
      </w:r>
      <w:r w:rsidR="0072565C" w:rsidRPr="00CD248F">
        <w:rPr>
          <w:rFonts w:ascii="Arial" w:hAnsi="Arial" w:cs="Arial"/>
          <w:color w:val="2E74B5" w:themeColor="accent1" w:themeShade="BF"/>
          <w:sz w:val="24"/>
          <w:szCs w:val="24"/>
        </w:rPr>
        <w:t xml:space="preserve"> </w:t>
      </w:r>
      <w:proofErr w:type="spellStart"/>
      <w:r w:rsidR="0072565C" w:rsidRPr="00CD248F">
        <w:rPr>
          <w:rFonts w:ascii="Arial" w:hAnsi="Arial" w:cs="Arial"/>
          <w:color w:val="2E74B5" w:themeColor="accent1" w:themeShade="BF"/>
          <w:sz w:val="24"/>
          <w:szCs w:val="24"/>
        </w:rPr>
        <w:t>el</w:t>
      </w:r>
      <w:proofErr w:type="spellEnd"/>
      <w:r w:rsidR="0072565C" w:rsidRPr="00CD248F">
        <w:rPr>
          <w:rFonts w:ascii="Arial" w:hAnsi="Arial" w:cs="Arial"/>
          <w:color w:val="2E74B5" w:themeColor="accent1" w:themeShade="BF"/>
          <w:sz w:val="24"/>
          <w:szCs w:val="24"/>
        </w:rPr>
        <w:t xml:space="preserve"> envió de 3 tres documentos adjuntos denominados “CONTESTACIÓN A LA SOLICITUD”, “</w:t>
      </w:r>
      <w:r w:rsidR="000D082E">
        <w:rPr>
          <w:rFonts w:ascii="Arial" w:hAnsi="Arial" w:cs="Arial"/>
          <w:color w:val="2E74B5" w:themeColor="accent1" w:themeShade="BF"/>
          <w:sz w:val="24"/>
          <w:szCs w:val="24"/>
        </w:rPr>
        <w:t>CURRICULU</w:t>
      </w:r>
      <w:r w:rsidR="0072565C" w:rsidRPr="00CD248F">
        <w:rPr>
          <w:rFonts w:ascii="Arial" w:hAnsi="Arial" w:cs="Arial"/>
          <w:color w:val="2E74B5" w:themeColor="accent1" w:themeShade="BF"/>
          <w:sz w:val="24"/>
          <w:szCs w:val="24"/>
        </w:rPr>
        <w:t xml:space="preserve">M </w:t>
      </w:r>
      <w:r w:rsidR="000D082E" w:rsidRPr="00CD248F">
        <w:rPr>
          <w:rFonts w:ascii="Arial" w:hAnsi="Arial" w:cs="Arial"/>
          <w:color w:val="2E74B5" w:themeColor="accent1" w:themeShade="BF"/>
          <w:sz w:val="24"/>
          <w:szCs w:val="24"/>
        </w:rPr>
        <w:t>VITAE” y</w:t>
      </w:r>
      <w:r w:rsidR="0072565C" w:rsidRPr="00CD248F">
        <w:rPr>
          <w:rFonts w:ascii="Arial" w:hAnsi="Arial" w:cs="Arial"/>
          <w:color w:val="2E74B5" w:themeColor="accent1" w:themeShade="BF"/>
          <w:sz w:val="24"/>
          <w:szCs w:val="24"/>
        </w:rPr>
        <w:t xml:space="preserve"> “LGTAIP”</w:t>
      </w:r>
      <w:r>
        <w:rPr>
          <w:rFonts w:ascii="Arial" w:hAnsi="Arial" w:cs="Arial"/>
          <w:color w:val="2E74B5" w:themeColor="accent1" w:themeShade="BF"/>
          <w:sz w:val="24"/>
          <w:szCs w:val="24"/>
        </w:rPr>
        <w:t xml:space="preserve"> a la dirección electrónica del solicitante</w:t>
      </w:r>
      <w:r w:rsidR="00CD248F">
        <w:rPr>
          <w:rFonts w:ascii="Arial" w:hAnsi="Arial" w:cs="Arial"/>
          <w:color w:val="2E74B5" w:themeColor="accent1" w:themeShade="BF"/>
          <w:sz w:val="24"/>
          <w:szCs w:val="24"/>
        </w:rPr>
        <w:t>.</w:t>
      </w:r>
    </w:p>
    <w:p w:rsidR="00CD248F" w:rsidRDefault="00CD248F" w:rsidP="0072565C">
      <w:pPr>
        <w:autoSpaceDE w:val="0"/>
        <w:autoSpaceDN w:val="0"/>
        <w:adjustRightInd w:val="0"/>
        <w:spacing w:after="0" w:line="240" w:lineRule="auto"/>
        <w:jc w:val="both"/>
        <w:rPr>
          <w:rFonts w:ascii="Arial" w:hAnsi="Arial" w:cs="Arial"/>
          <w:color w:val="2E74B5" w:themeColor="accent1" w:themeShade="BF"/>
          <w:sz w:val="24"/>
          <w:szCs w:val="24"/>
        </w:rPr>
      </w:pPr>
    </w:p>
    <w:p w:rsidR="00A80CB1" w:rsidRPr="00F74E39" w:rsidRDefault="00E637BB" w:rsidP="00A80CB1">
      <w:pPr>
        <w:ind w:firstLine="360"/>
        <w:jc w:val="both"/>
        <w:rPr>
          <w:rFonts w:ascii="Arial" w:hAnsi="Arial" w:cs="Arial"/>
          <w:color w:val="2E74B5" w:themeColor="accent1" w:themeShade="BF"/>
          <w:sz w:val="24"/>
          <w:szCs w:val="24"/>
        </w:rPr>
      </w:pPr>
      <w:r>
        <w:rPr>
          <w:rFonts w:ascii="Arial" w:hAnsi="Arial" w:cs="Arial"/>
          <w:color w:val="2E74B5" w:themeColor="accent1" w:themeShade="BF"/>
          <w:sz w:val="24"/>
          <w:szCs w:val="24"/>
        </w:rPr>
        <w:t>También</w:t>
      </w:r>
      <w:r w:rsidR="00CD248F" w:rsidRPr="00F74E39">
        <w:rPr>
          <w:rFonts w:ascii="Arial" w:hAnsi="Arial" w:cs="Arial"/>
          <w:color w:val="2E74B5" w:themeColor="accent1" w:themeShade="BF"/>
          <w:sz w:val="24"/>
          <w:szCs w:val="24"/>
        </w:rPr>
        <w:t>, de un análisis a las constancias remitidas por la autoridad si bien es cierto se advierte que este proporcionó el currículo vitae del Titular de la U</w:t>
      </w:r>
      <w:r w:rsidR="000D082E" w:rsidRPr="00F74E39">
        <w:rPr>
          <w:rFonts w:ascii="Arial" w:hAnsi="Arial" w:cs="Arial"/>
          <w:color w:val="2E74B5" w:themeColor="accent1" w:themeShade="BF"/>
          <w:sz w:val="24"/>
          <w:szCs w:val="24"/>
        </w:rPr>
        <w:t>nidad de Transparencia no menos cierto lo es que también se aprecia un documento en el cual se indica lo relativo a la experien</w:t>
      </w:r>
      <w:r w:rsidR="00045515" w:rsidRPr="00F74E39">
        <w:rPr>
          <w:rFonts w:ascii="Arial" w:hAnsi="Arial" w:cs="Arial"/>
          <w:color w:val="2E74B5" w:themeColor="accent1" w:themeShade="BF"/>
          <w:sz w:val="24"/>
          <w:szCs w:val="24"/>
        </w:rPr>
        <w:t>cia en materia de Transparencia, d</w:t>
      </w:r>
      <w:r w:rsidR="000D082E" w:rsidRPr="00F74E39">
        <w:rPr>
          <w:rFonts w:ascii="Arial" w:hAnsi="Arial" w:cs="Arial"/>
          <w:color w:val="2E74B5" w:themeColor="accent1" w:themeShade="BF"/>
          <w:sz w:val="24"/>
          <w:szCs w:val="24"/>
        </w:rPr>
        <w:t xml:space="preserve">el mismo </w:t>
      </w:r>
      <w:r w:rsidR="00045515" w:rsidRPr="00F74E39">
        <w:rPr>
          <w:rFonts w:ascii="Arial" w:hAnsi="Arial" w:cs="Arial"/>
          <w:color w:val="2E74B5" w:themeColor="accent1" w:themeShade="BF"/>
          <w:sz w:val="24"/>
          <w:szCs w:val="24"/>
        </w:rPr>
        <w:t xml:space="preserve">modo, manifestó </w:t>
      </w:r>
      <w:r w:rsidR="009E556C" w:rsidRPr="00F74E39">
        <w:rPr>
          <w:rFonts w:ascii="Arial" w:hAnsi="Arial" w:cs="Arial"/>
          <w:color w:val="2E74B5" w:themeColor="accent1" w:themeShade="BF"/>
          <w:sz w:val="24"/>
          <w:szCs w:val="24"/>
        </w:rPr>
        <w:t xml:space="preserve">que dicha información se encuentra en </w:t>
      </w:r>
      <w:r w:rsidR="00045515" w:rsidRPr="00F74E39">
        <w:rPr>
          <w:rFonts w:ascii="Arial" w:hAnsi="Arial" w:cs="Arial"/>
          <w:color w:val="2E74B5" w:themeColor="accent1" w:themeShade="BF"/>
          <w:sz w:val="24"/>
          <w:szCs w:val="24"/>
        </w:rPr>
        <w:t>unas ligas electrónicas que</w:t>
      </w:r>
      <w:r w:rsidR="009E556C" w:rsidRPr="00F74E39">
        <w:rPr>
          <w:rFonts w:ascii="Arial" w:hAnsi="Arial" w:cs="Arial"/>
          <w:color w:val="2E74B5" w:themeColor="accent1" w:themeShade="BF"/>
          <w:sz w:val="24"/>
          <w:szCs w:val="24"/>
        </w:rPr>
        <w:t xml:space="preserve"> para tal efecto señaló, por ende</w:t>
      </w:r>
      <w:r w:rsidR="009E556C" w:rsidRPr="00F74E39">
        <w:rPr>
          <w:rFonts w:cs="Arial"/>
          <w:color w:val="2E74B5" w:themeColor="accent1" w:themeShade="BF"/>
          <w:sz w:val="24"/>
          <w:szCs w:val="24"/>
        </w:rPr>
        <w:t xml:space="preserve">, </w:t>
      </w:r>
      <w:r w:rsidR="009E556C" w:rsidRPr="00F74E39">
        <w:rPr>
          <w:rFonts w:ascii="Arial" w:hAnsi="Arial" w:cs="Arial"/>
          <w:color w:val="2E74B5" w:themeColor="accent1" w:themeShade="BF"/>
          <w:sz w:val="24"/>
          <w:szCs w:val="24"/>
        </w:rPr>
        <w:t>contrario a lo afirmado por el Titular de la Unidad de Transparencia esta Comisión verificó dichas ligas, por lo que consecuente mente no fue factible ingresar a las referidas ligas electrónicas</w:t>
      </w:r>
      <w:r w:rsidR="00A80CB1" w:rsidRPr="00F74E39">
        <w:rPr>
          <w:rFonts w:ascii="Arial" w:hAnsi="Arial" w:cs="Arial"/>
          <w:color w:val="2E74B5" w:themeColor="accent1" w:themeShade="BF"/>
          <w:sz w:val="24"/>
          <w:szCs w:val="24"/>
        </w:rPr>
        <w:t xml:space="preserve"> descritas por el </w:t>
      </w:r>
      <w:r w:rsidR="009E556C" w:rsidRPr="00F74E39">
        <w:rPr>
          <w:rFonts w:ascii="Arial" w:hAnsi="Arial" w:cs="Arial"/>
          <w:color w:val="2E74B5" w:themeColor="accent1" w:themeShade="BF"/>
          <w:sz w:val="24"/>
          <w:szCs w:val="24"/>
        </w:rPr>
        <w:t>sujet</w:t>
      </w:r>
      <w:r w:rsidR="00A80CB1" w:rsidRPr="00F74E39">
        <w:rPr>
          <w:rFonts w:ascii="Arial" w:hAnsi="Arial" w:cs="Arial"/>
          <w:color w:val="2E74B5" w:themeColor="accent1" w:themeShade="BF"/>
          <w:sz w:val="24"/>
          <w:szCs w:val="24"/>
        </w:rPr>
        <w:t>o obligado.</w:t>
      </w:r>
    </w:p>
    <w:p w:rsidR="00A80CB1" w:rsidRPr="00A80CB1" w:rsidRDefault="000F15BE" w:rsidP="00A80CB1">
      <w:pPr>
        <w:pStyle w:val="Prrafodelista"/>
        <w:numPr>
          <w:ilvl w:val="0"/>
          <w:numId w:val="7"/>
        </w:numPr>
        <w:jc w:val="both"/>
        <w:rPr>
          <w:rFonts w:ascii="Arial" w:hAnsi="Arial" w:cs="Arial"/>
          <w:color w:val="2E74B5" w:themeColor="accent1" w:themeShade="BF"/>
          <w:sz w:val="24"/>
          <w:szCs w:val="24"/>
        </w:rPr>
      </w:pPr>
      <w:hyperlink r:id="rId7" w:history="1">
        <w:r w:rsidR="00A80CB1" w:rsidRPr="00A80CB1">
          <w:rPr>
            <w:rStyle w:val="Hipervnculo"/>
            <w:rFonts w:ascii="Arial" w:hAnsi="Arial" w:cs="Arial"/>
            <w:color w:val="2E74B5" w:themeColor="accent1" w:themeShade="BF"/>
            <w:sz w:val="24"/>
            <w:szCs w:val="24"/>
            <w:u w:val="none"/>
          </w:rPr>
          <w:t>http:s//1drv.ms/b/s!AtuTTGKo9sbVgSdFJqNXmVisV8j</w:t>
        </w:r>
      </w:hyperlink>
    </w:p>
    <w:p w:rsidR="009E556C" w:rsidRDefault="000F15BE" w:rsidP="00A80CB1">
      <w:pPr>
        <w:pStyle w:val="Prrafodelista"/>
        <w:numPr>
          <w:ilvl w:val="0"/>
          <w:numId w:val="7"/>
        </w:numPr>
        <w:jc w:val="both"/>
        <w:rPr>
          <w:rFonts w:ascii="Arial" w:hAnsi="Arial" w:cs="Arial"/>
          <w:color w:val="2E74B5" w:themeColor="accent1" w:themeShade="BF"/>
          <w:sz w:val="24"/>
          <w:szCs w:val="24"/>
        </w:rPr>
      </w:pPr>
      <w:hyperlink r:id="rId8" w:history="1">
        <w:r w:rsidR="009E556C" w:rsidRPr="00A80CB1">
          <w:rPr>
            <w:rStyle w:val="Hipervnculo"/>
            <w:rFonts w:ascii="Arial" w:hAnsi="Arial" w:cs="Arial"/>
            <w:color w:val="2E74B5" w:themeColor="accent1" w:themeShade="BF"/>
            <w:sz w:val="24"/>
            <w:szCs w:val="24"/>
            <w:u w:val="none"/>
          </w:rPr>
          <w:t>http://onedrive.live.com/?cid=D5C6F6A8624C93DB&amp;id=D5C6F6A8624C93DB%21160&amp;parld=root&amp;o=OneUp</w:t>
        </w:r>
      </w:hyperlink>
      <w:r w:rsidR="009E556C" w:rsidRPr="00A80CB1">
        <w:rPr>
          <w:rFonts w:ascii="Arial" w:hAnsi="Arial" w:cs="Arial"/>
          <w:color w:val="2E74B5" w:themeColor="accent1" w:themeShade="BF"/>
          <w:sz w:val="24"/>
          <w:szCs w:val="24"/>
        </w:rPr>
        <w:t xml:space="preserve"> </w:t>
      </w:r>
    </w:p>
    <w:p w:rsidR="00A80CB1" w:rsidRDefault="00A80CB1" w:rsidP="00E637BB">
      <w:pPr>
        <w:pStyle w:val="corte4fondo"/>
        <w:tabs>
          <w:tab w:val="left" w:pos="567"/>
        </w:tabs>
        <w:spacing w:line="276" w:lineRule="auto"/>
        <w:rPr>
          <w:rFonts w:cs="Arial"/>
          <w:color w:val="2E74B5" w:themeColor="accent1" w:themeShade="BF"/>
          <w:sz w:val="24"/>
          <w:szCs w:val="24"/>
        </w:rPr>
      </w:pPr>
      <w:r w:rsidRPr="00F74E39">
        <w:rPr>
          <w:rFonts w:cs="Arial"/>
          <w:color w:val="2E74B5" w:themeColor="accent1" w:themeShade="BF"/>
          <w:sz w:val="24"/>
          <w:szCs w:val="24"/>
        </w:rPr>
        <w:t>Lo anterior, porque como se ha dicho, al ingresar a la página electrónica y seguir la ruta proporcionada por el sujeto obligado para acceder a la información, tenemos que se encuentra lo siguiente:</w:t>
      </w:r>
    </w:p>
    <w:p w:rsidR="00E637BB" w:rsidRPr="00F74E39" w:rsidRDefault="00E637BB" w:rsidP="00E637BB">
      <w:pPr>
        <w:pStyle w:val="corte4fondo"/>
        <w:tabs>
          <w:tab w:val="left" w:pos="567"/>
        </w:tabs>
        <w:spacing w:line="276" w:lineRule="auto"/>
        <w:rPr>
          <w:rFonts w:cs="Arial"/>
          <w:color w:val="2E74B5" w:themeColor="accent1" w:themeShade="BF"/>
          <w:sz w:val="24"/>
          <w:szCs w:val="24"/>
        </w:rPr>
      </w:pPr>
    </w:p>
    <w:p w:rsidR="00A80CB1" w:rsidRPr="00326397" w:rsidRDefault="00A80CB1" w:rsidP="00A80CB1">
      <w:pPr>
        <w:pStyle w:val="corte4fondo"/>
        <w:tabs>
          <w:tab w:val="left" w:pos="567"/>
        </w:tabs>
        <w:ind w:firstLine="0"/>
        <w:rPr>
          <w:rFonts w:cs="Arial"/>
          <w:sz w:val="24"/>
          <w:szCs w:val="24"/>
        </w:rPr>
      </w:pPr>
      <w:r>
        <w:rPr>
          <w:rFonts w:cs="Arial"/>
          <w:noProof/>
          <w:sz w:val="24"/>
          <w:szCs w:val="24"/>
        </w:rPr>
        <w:drawing>
          <wp:inline distT="0" distB="0" distL="0" distR="0">
            <wp:extent cx="5608955" cy="30295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8955" cy="3029585"/>
                    </a:xfrm>
                    <a:prstGeom prst="rect">
                      <a:avLst/>
                    </a:prstGeom>
                    <a:noFill/>
                    <a:ln>
                      <a:noFill/>
                    </a:ln>
                  </pic:spPr>
                </pic:pic>
              </a:graphicData>
            </a:graphic>
          </wp:inline>
        </w:drawing>
      </w:r>
    </w:p>
    <w:p w:rsidR="00A80CB1" w:rsidRDefault="00A80CB1" w:rsidP="00A80CB1">
      <w:pPr>
        <w:ind w:left="360"/>
        <w:jc w:val="both"/>
        <w:rPr>
          <w:rFonts w:ascii="Arial" w:hAnsi="Arial" w:cs="Arial"/>
          <w:color w:val="2E74B5" w:themeColor="accent1" w:themeShade="BF"/>
          <w:sz w:val="24"/>
          <w:szCs w:val="24"/>
        </w:rPr>
      </w:pPr>
    </w:p>
    <w:p w:rsidR="00A80CB1" w:rsidRPr="00A80CB1" w:rsidRDefault="00A80CB1" w:rsidP="00A80CB1">
      <w:pPr>
        <w:ind w:left="360"/>
        <w:jc w:val="both"/>
        <w:rPr>
          <w:rFonts w:ascii="Arial" w:hAnsi="Arial" w:cs="Arial"/>
          <w:color w:val="2E74B5" w:themeColor="accent1" w:themeShade="BF"/>
          <w:sz w:val="24"/>
          <w:szCs w:val="24"/>
        </w:rPr>
      </w:pPr>
      <w:r>
        <w:rPr>
          <w:rFonts w:ascii="Arial" w:hAnsi="Arial" w:cs="Arial"/>
          <w:noProof/>
          <w:color w:val="2E74B5" w:themeColor="accent1" w:themeShade="BF"/>
          <w:sz w:val="24"/>
          <w:szCs w:val="24"/>
          <w:lang w:eastAsia="es-MX"/>
        </w:rPr>
        <w:drawing>
          <wp:inline distT="0" distB="0" distL="0" distR="0">
            <wp:extent cx="5602605" cy="286575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02605" cy="2865755"/>
                    </a:xfrm>
                    <a:prstGeom prst="rect">
                      <a:avLst/>
                    </a:prstGeom>
                    <a:noFill/>
                    <a:ln>
                      <a:noFill/>
                    </a:ln>
                  </pic:spPr>
                </pic:pic>
              </a:graphicData>
            </a:graphic>
          </wp:inline>
        </w:drawing>
      </w:r>
    </w:p>
    <w:p w:rsidR="000D082E" w:rsidRDefault="000D082E" w:rsidP="0072565C">
      <w:pPr>
        <w:autoSpaceDE w:val="0"/>
        <w:autoSpaceDN w:val="0"/>
        <w:adjustRightInd w:val="0"/>
        <w:spacing w:after="0" w:line="240" w:lineRule="auto"/>
        <w:jc w:val="both"/>
        <w:rPr>
          <w:rFonts w:ascii="Arial" w:hAnsi="Arial" w:cs="Arial"/>
          <w:color w:val="2E74B5" w:themeColor="accent1" w:themeShade="BF"/>
          <w:sz w:val="24"/>
          <w:szCs w:val="24"/>
        </w:rPr>
      </w:pPr>
    </w:p>
    <w:p w:rsidR="0072565C" w:rsidRPr="001706FE" w:rsidRDefault="00E637BB" w:rsidP="000D082E">
      <w:pPr>
        <w:autoSpaceDE w:val="0"/>
        <w:autoSpaceDN w:val="0"/>
        <w:adjustRightInd w:val="0"/>
        <w:spacing w:after="0" w:line="240" w:lineRule="auto"/>
        <w:ind w:firstLine="708"/>
        <w:jc w:val="both"/>
        <w:rPr>
          <w:rFonts w:ascii="Arial" w:hAnsi="Arial" w:cs="Arial"/>
          <w:color w:val="4F81BD"/>
          <w:sz w:val="24"/>
          <w:szCs w:val="24"/>
        </w:rPr>
      </w:pPr>
      <w:r>
        <w:rPr>
          <w:rFonts w:ascii="Arial" w:hAnsi="Arial" w:cs="Arial"/>
          <w:color w:val="2E74B5" w:themeColor="accent1" w:themeShade="BF"/>
          <w:sz w:val="24"/>
          <w:szCs w:val="24"/>
        </w:rPr>
        <w:t>Como se ha dicho</w:t>
      </w:r>
      <w:r w:rsidR="000D082E" w:rsidRPr="000D082E">
        <w:rPr>
          <w:rFonts w:ascii="Arial" w:hAnsi="Arial" w:cs="Arial"/>
          <w:color w:val="2E74B5" w:themeColor="accent1" w:themeShade="BF"/>
          <w:sz w:val="24"/>
          <w:szCs w:val="24"/>
        </w:rPr>
        <w:t>, ante todo es necesario precisar que</w:t>
      </w:r>
      <w:r w:rsidR="00625228" w:rsidRPr="000D082E">
        <w:rPr>
          <w:rFonts w:ascii="Arial" w:hAnsi="Arial" w:cs="Arial"/>
          <w:color w:val="2E74B5" w:themeColor="accent1" w:themeShade="BF"/>
          <w:sz w:val="24"/>
          <w:szCs w:val="24"/>
        </w:rPr>
        <w:t xml:space="preserve"> esta </w:t>
      </w:r>
      <w:r w:rsidR="00625228" w:rsidRPr="00CD248F">
        <w:rPr>
          <w:rFonts w:ascii="Arial" w:hAnsi="Arial" w:cs="Arial"/>
          <w:color w:val="2E74B5" w:themeColor="accent1" w:themeShade="BF"/>
          <w:sz w:val="24"/>
          <w:szCs w:val="24"/>
        </w:rPr>
        <w:t xml:space="preserve">Comisión de Transparencia </w:t>
      </w:r>
      <w:r>
        <w:rPr>
          <w:rFonts w:ascii="Arial" w:hAnsi="Arial" w:cs="Arial"/>
          <w:color w:val="2E74B5" w:themeColor="accent1" w:themeShade="BF"/>
          <w:sz w:val="24"/>
          <w:szCs w:val="24"/>
        </w:rPr>
        <w:t>advirtió</w:t>
      </w:r>
      <w:r w:rsidR="0072565C" w:rsidRPr="00CD248F">
        <w:rPr>
          <w:rFonts w:ascii="Arial" w:hAnsi="Arial" w:cs="Arial"/>
          <w:color w:val="2E74B5" w:themeColor="accent1" w:themeShade="BF"/>
          <w:sz w:val="24"/>
          <w:szCs w:val="24"/>
        </w:rPr>
        <w:t xml:space="preserve"> </w:t>
      </w:r>
      <w:r w:rsidR="0072565C" w:rsidRPr="00CD248F">
        <w:rPr>
          <w:rFonts w:ascii="Arial" w:hAnsi="Arial" w:cs="Arial"/>
          <w:color w:val="2E74B5" w:themeColor="accent1" w:themeShade="BF"/>
          <w:sz w:val="24"/>
          <w:szCs w:val="24"/>
          <w:lang w:eastAsia="es-MX"/>
        </w:rPr>
        <w:t xml:space="preserve">que </w:t>
      </w:r>
      <w:r w:rsidR="0072565C" w:rsidRPr="001706FE">
        <w:rPr>
          <w:rFonts w:ascii="Arial" w:hAnsi="Arial" w:cs="Arial"/>
          <w:color w:val="4F81BD"/>
          <w:sz w:val="24"/>
          <w:szCs w:val="24"/>
          <w:lang w:eastAsia="es-MX"/>
        </w:rPr>
        <w:t xml:space="preserve">la Unidad de Transparencia </w:t>
      </w:r>
      <w:r w:rsidR="000D082E">
        <w:rPr>
          <w:rFonts w:ascii="Arial" w:hAnsi="Arial" w:cs="Arial"/>
          <w:color w:val="4F81BD"/>
          <w:sz w:val="24"/>
          <w:szCs w:val="24"/>
          <w:lang w:eastAsia="es-MX"/>
        </w:rPr>
        <w:t xml:space="preserve">del sujeto obligado </w:t>
      </w:r>
      <w:r w:rsidR="0072565C">
        <w:rPr>
          <w:rFonts w:ascii="Arial" w:hAnsi="Arial" w:cs="Arial"/>
          <w:color w:val="4F81BD"/>
          <w:sz w:val="24"/>
          <w:szCs w:val="24"/>
          <w:lang w:eastAsia="es-MX"/>
        </w:rPr>
        <w:t xml:space="preserve">no se </w:t>
      </w:r>
      <w:r w:rsidR="00CD248F">
        <w:rPr>
          <w:rFonts w:ascii="Arial" w:hAnsi="Arial" w:cs="Arial"/>
          <w:color w:val="4F81BD"/>
          <w:sz w:val="24"/>
          <w:szCs w:val="24"/>
          <w:lang w:eastAsia="es-MX"/>
        </w:rPr>
        <w:t>pronunció</w:t>
      </w:r>
      <w:r w:rsidR="0072565C">
        <w:rPr>
          <w:rFonts w:ascii="Arial" w:hAnsi="Arial" w:cs="Arial"/>
          <w:color w:val="4F81BD"/>
          <w:sz w:val="24"/>
          <w:szCs w:val="24"/>
          <w:lang w:eastAsia="es-MX"/>
        </w:rPr>
        <w:t xml:space="preserve"> de manera clara </w:t>
      </w:r>
      <w:r w:rsidR="0072565C" w:rsidRPr="001706FE">
        <w:rPr>
          <w:rFonts w:ascii="Arial" w:hAnsi="Arial" w:cs="Arial"/>
          <w:color w:val="4F81BD"/>
          <w:sz w:val="24"/>
          <w:szCs w:val="24"/>
          <w:lang w:eastAsia="es-MX"/>
        </w:rPr>
        <w:t>sobre</w:t>
      </w:r>
      <w:r w:rsidR="0072565C">
        <w:rPr>
          <w:rFonts w:ascii="Arial" w:hAnsi="Arial" w:cs="Arial"/>
          <w:color w:val="4F81BD"/>
          <w:sz w:val="24"/>
          <w:szCs w:val="24"/>
          <w:lang w:eastAsia="es-MX"/>
        </w:rPr>
        <w:t xml:space="preserve"> el segundo de los puntos de la solicitud de información y que es relativo a</w:t>
      </w:r>
      <w:r w:rsidR="00CD248F">
        <w:rPr>
          <w:rFonts w:ascii="Arial" w:hAnsi="Arial" w:cs="Arial"/>
          <w:color w:val="4F81BD"/>
          <w:sz w:val="24"/>
          <w:szCs w:val="24"/>
          <w:lang w:eastAsia="es-MX"/>
        </w:rPr>
        <w:t>l</w:t>
      </w:r>
      <w:r w:rsidR="0072565C">
        <w:rPr>
          <w:rFonts w:ascii="Arial" w:hAnsi="Arial" w:cs="Arial"/>
          <w:color w:val="4F81BD"/>
          <w:sz w:val="24"/>
          <w:szCs w:val="24"/>
          <w:lang w:eastAsia="es-MX"/>
        </w:rPr>
        <w:t xml:space="preserve">: </w:t>
      </w:r>
      <w:r w:rsidR="00CD248F" w:rsidRPr="001148E2">
        <w:rPr>
          <w:rFonts w:ascii="Arial" w:hAnsi="Arial" w:cs="Arial"/>
          <w:color w:val="4F81BD"/>
          <w:sz w:val="24"/>
          <w:szCs w:val="24"/>
          <w:lang w:eastAsia="es-MX"/>
        </w:rPr>
        <w:t xml:space="preserve">nombre de las personas que hayan fungido como titulares/encargados de la unidad de Transparencia desde mayo de 2016, mes en que fue publicada la Ley General de Transparencia y Acceso a la Información </w:t>
      </w:r>
      <w:r w:rsidR="000D082E" w:rsidRPr="001148E2">
        <w:rPr>
          <w:rFonts w:ascii="Arial" w:hAnsi="Arial" w:cs="Arial"/>
          <w:color w:val="4F81BD"/>
          <w:sz w:val="24"/>
          <w:szCs w:val="24"/>
          <w:lang w:eastAsia="es-MX"/>
        </w:rPr>
        <w:t>Pública</w:t>
      </w:r>
      <w:r w:rsidR="0072565C" w:rsidRPr="001148E2">
        <w:rPr>
          <w:rFonts w:ascii="Arial" w:hAnsi="Arial" w:cs="Arial"/>
          <w:color w:val="4F81BD"/>
          <w:sz w:val="24"/>
          <w:szCs w:val="24"/>
          <w:lang w:eastAsia="es-MX"/>
        </w:rPr>
        <w:t xml:space="preserve">, </w:t>
      </w:r>
      <w:r w:rsidR="0072565C" w:rsidRPr="001706FE">
        <w:rPr>
          <w:rFonts w:ascii="Arial" w:hAnsi="Arial" w:cs="Arial"/>
          <w:color w:val="4F81BD"/>
          <w:sz w:val="24"/>
          <w:szCs w:val="24"/>
        </w:rPr>
        <w:t xml:space="preserve">transgrediendo el principio de </w:t>
      </w:r>
      <w:r w:rsidR="0072565C" w:rsidRPr="001706FE">
        <w:rPr>
          <w:rFonts w:ascii="Arial" w:hAnsi="Arial" w:cs="Arial"/>
          <w:b/>
          <w:bCs/>
          <w:color w:val="4F81BD"/>
          <w:sz w:val="24"/>
          <w:szCs w:val="24"/>
        </w:rPr>
        <w:t xml:space="preserve">exhaustividad </w:t>
      </w:r>
      <w:r w:rsidR="0072565C" w:rsidRPr="001706FE">
        <w:rPr>
          <w:rFonts w:ascii="Arial" w:hAnsi="Arial" w:cs="Arial"/>
          <w:color w:val="4F81BD"/>
          <w:sz w:val="24"/>
          <w:szCs w:val="24"/>
        </w:rPr>
        <w:t xml:space="preserve">previsto en el artículo 165, </w:t>
      </w:r>
      <w:r w:rsidR="0072565C" w:rsidRPr="001706FE">
        <w:rPr>
          <w:rFonts w:ascii="Arial" w:hAnsi="Arial" w:cs="Arial"/>
          <w:color w:val="4F81BD"/>
          <w:sz w:val="24"/>
          <w:szCs w:val="24"/>
        </w:rPr>
        <w:lastRenderedPageBreak/>
        <w:t xml:space="preserve">fracción III del Código Procesal Administrativo para el Estado de San Luis Potosí, de aplicación supletoria a la ley de la materia, de acuerdo con el cual, los sujetos obligados deben resolver </w:t>
      </w:r>
      <w:r w:rsidR="0072565C" w:rsidRPr="001706FE">
        <w:rPr>
          <w:rFonts w:ascii="Arial" w:hAnsi="Arial" w:cs="Arial"/>
          <w:b/>
          <w:bCs/>
          <w:color w:val="4F81BD"/>
          <w:sz w:val="24"/>
          <w:szCs w:val="24"/>
        </w:rPr>
        <w:t>expresamente sobre cada uno de los puntos propuestos por los interesados</w:t>
      </w:r>
      <w:r w:rsidR="0072565C" w:rsidRPr="001706FE">
        <w:rPr>
          <w:rFonts w:ascii="Arial" w:hAnsi="Arial" w:cs="Arial"/>
          <w:color w:val="4F81BD"/>
          <w:sz w:val="24"/>
          <w:szCs w:val="24"/>
        </w:rPr>
        <w:t>. El artículo invocado es del tenor literal siguiente:</w:t>
      </w:r>
    </w:p>
    <w:p w:rsidR="0072565C" w:rsidRPr="001706FE" w:rsidRDefault="0072565C" w:rsidP="0072565C">
      <w:pPr>
        <w:autoSpaceDE w:val="0"/>
        <w:autoSpaceDN w:val="0"/>
        <w:adjustRightInd w:val="0"/>
        <w:spacing w:after="0" w:line="240" w:lineRule="auto"/>
        <w:jc w:val="both"/>
        <w:rPr>
          <w:rFonts w:ascii="Arial" w:hAnsi="Arial" w:cs="Arial"/>
          <w:i/>
          <w:color w:val="4F81BD"/>
          <w:sz w:val="24"/>
          <w:szCs w:val="24"/>
          <w:lang w:eastAsia="es-MX"/>
        </w:rPr>
      </w:pPr>
    </w:p>
    <w:p w:rsidR="0072565C" w:rsidRPr="003C4EA0" w:rsidRDefault="0072565C" w:rsidP="0072565C">
      <w:pPr>
        <w:autoSpaceDE w:val="0"/>
        <w:autoSpaceDN w:val="0"/>
        <w:adjustRightInd w:val="0"/>
        <w:spacing w:after="0" w:line="240" w:lineRule="auto"/>
        <w:jc w:val="both"/>
        <w:rPr>
          <w:rFonts w:ascii="Arial" w:hAnsi="Arial" w:cs="Arial"/>
          <w:i/>
          <w:color w:val="4F81BD"/>
          <w:sz w:val="20"/>
          <w:szCs w:val="20"/>
        </w:rPr>
      </w:pPr>
      <w:r w:rsidRPr="001706FE">
        <w:rPr>
          <w:rFonts w:ascii="Arial" w:hAnsi="Arial" w:cs="Arial"/>
          <w:i/>
          <w:color w:val="4F81BD"/>
          <w:sz w:val="24"/>
          <w:szCs w:val="24"/>
          <w:lang w:eastAsia="es-MX"/>
        </w:rPr>
        <w:tab/>
      </w:r>
      <w:r w:rsidRPr="003C4EA0">
        <w:rPr>
          <w:rFonts w:ascii="Arial" w:hAnsi="Arial" w:cs="Arial"/>
          <w:i/>
          <w:color w:val="4F81BD"/>
          <w:sz w:val="20"/>
          <w:szCs w:val="20"/>
          <w:lang w:eastAsia="es-MX"/>
        </w:rPr>
        <w:t>“</w:t>
      </w:r>
      <w:r w:rsidRPr="003C4EA0">
        <w:rPr>
          <w:rFonts w:ascii="Arial" w:hAnsi="Arial" w:cs="Arial"/>
          <w:b/>
          <w:i/>
          <w:color w:val="4F81BD"/>
          <w:sz w:val="20"/>
          <w:szCs w:val="20"/>
        </w:rPr>
        <w:t>ARTÍCULO 165.</w:t>
      </w:r>
      <w:r w:rsidRPr="003C4EA0">
        <w:rPr>
          <w:rFonts w:ascii="Arial" w:hAnsi="Arial" w:cs="Arial"/>
          <w:i/>
          <w:color w:val="4F81BD"/>
          <w:sz w:val="20"/>
          <w:szCs w:val="20"/>
        </w:rPr>
        <w:t xml:space="preserve"> Son requisitos del acto administrativo: </w:t>
      </w:r>
    </w:p>
    <w:p w:rsidR="0072565C" w:rsidRPr="003C4EA0" w:rsidRDefault="0072565C" w:rsidP="0072565C">
      <w:pPr>
        <w:autoSpaceDE w:val="0"/>
        <w:autoSpaceDN w:val="0"/>
        <w:adjustRightInd w:val="0"/>
        <w:spacing w:after="0" w:line="240" w:lineRule="auto"/>
        <w:jc w:val="both"/>
        <w:rPr>
          <w:rFonts w:ascii="Arial" w:hAnsi="Arial" w:cs="Arial"/>
          <w:i/>
          <w:color w:val="4F81BD"/>
          <w:sz w:val="20"/>
          <w:szCs w:val="20"/>
        </w:rPr>
      </w:pPr>
      <w:r>
        <w:rPr>
          <w:rFonts w:ascii="Arial" w:hAnsi="Arial" w:cs="Arial"/>
          <w:i/>
          <w:color w:val="4F81BD"/>
          <w:sz w:val="20"/>
          <w:szCs w:val="20"/>
        </w:rPr>
        <w:t>[…]</w:t>
      </w:r>
    </w:p>
    <w:p w:rsidR="0072565C" w:rsidRDefault="0072565C" w:rsidP="0072565C">
      <w:pPr>
        <w:autoSpaceDE w:val="0"/>
        <w:autoSpaceDN w:val="0"/>
        <w:adjustRightInd w:val="0"/>
        <w:spacing w:after="0" w:line="240" w:lineRule="auto"/>
        <w:jc w:val="both"/>
        <w:rPr>
          <w:rFonts w:ascii="Arial" w:hAnsi="Arial" w:cs="Arial"/>
          <w:i/>
          <w:color w:val="4F81BD"/>
          <w:sz w:val="20"/>
          <w:szCs w:val="20"/>
        </w:rPr>
      </w:pPr>
      <w:r w:rsidRPr="003C4EA0">
        <w:rPr>
          <w:rFonts w:ascii="Arial" w:hAnsi="Arial" w:cs="Arial"/>
          <w:i/>
          <w:color w:val="4F81BD"/>
          <w:sz w:val="20"/>
          <w:szCs w:val="20"/>
        </w:rPr>
        <w:tab/>
        <w:t>III. Que se expida de manera congruente con lo solicitado y resolver expresamente todos los puntos propuestos por el interesado o previstos por las normas.”</w:t>
      </w:r>
    </w:p>
    <w:p w:rsidR="0072565C" w:rsidRPr="003C4EA0" w:rsidRDefault="0072565C" w:rsidP="0072565C">
      <w:pPr>
        <w:autoSpaceDE w:val="0"/>
        <w:autoSpaceDN w:val="0"/>
        <w:adjustRightInd w:val="0"/>
        <w:spacing w:after="0" w:line="240" w:lineRule="auto"/>
        <w:jc w:val="both"/>
        <w:rPr>
          <w:rFonts w:ascii="Arial" w:hAnsi="Arial" w:cs="Arial"/>
          <w:i/>
          <w:color w:val="4F81BD"/>
          <w:sz w:val="20"/>
          <w:szCs w:val="20"/>
        </w:rPr>
      </w:pPr>
    </w:p>
    <w:p w:rsidR="00C771B9" w:rsidRPr="00C771B9" w:rsidRDefault="00C771B9" w:rsidP="00C771B9">
      <w:pPr>
        <w:pStyle w:val="corte4fondo"/>
        <w:spacing w:line="276" w:lineRule="auto"/>
        <w:ind w:firstLine="0"/>
        <w:rPr>
          <w:rFonts w:cs="Arial"/>
          <w:color w:val="2E74B5" w:themeColor="accent1" w:themeShade="BF"/>
          <w:sz w:val="24"/>
          <w:szCs w:val="24"/>
        </w:rPr>
      </w:pPr>
      <w:r w:rsidRPr="00C771B9">
        <w:rPr>
          <w:rFonts w:cs="Arial"/>
          <w:color w:val="2E74B5" w:themeColor="accent1" w:themeShade="BF"/>
          <w:sz w:val="24"/>
          <w:szCs w:val="24"/>
        </w:rPr>
        <w:tab/>
        <w:t>Por tal razón el agravio es fundado por lo que los efectos de esta determinación, este órgano colegiado los precisará más adelante.</w:t>
      </w:r>
    </w:p>
    <w:p w:rsidR="00625228" w:rsidRDefault="00625228" w:rsidP="00353830">
      <w:pPr>
        <w:pStyle w:val="corte4fondo"/>
        <w:spacing w:line="276" w:lineRule="auto"/>
        <w:ind w:firstLine="0"/>
        <w:rPr>
          <w:rFonts w:cs="Arial"/>
          <w:b/>
          <w:color w:val="2E74B5" w:themeColor="accent1" w:themeShade="BF"/>
          <w:sz w:val="24"/>
          <w:szCs w:val="24"/>
        </w:rPr>
      </w:pPr>
    </w:p>
    <w:p w:rsidR="00353830" w:rsidRPr="003D41EF" w:rsidRDefault="00F74E39" w:rsidP="00B063F7">
      <w:pPr>
        <w:pStyle w:val="corte4fondo"/>
        <w:spacing w:line="276" w:lineRule="auto"/>
        <w:ind w:firstLine="708"/>
        <w:rPr>
          <w:rFonts w:cs="Arial"/>
          <w:color w:val="2E74B5" w:themeColor="accent1" w:themeShade="BF"/>
          <w:sz w:val="24"/>
          <w:szCs w:val="24"/>
        </w:rPr>
      </w:pPr>
      <w:r>
        <w:rPr>
          <w:rFonts w:cs="Arial"/>
          <w:b/>
          <w:color w:val="2E74B5" w:themeColor="accent1" w:themeShade="BF"/>
          <w:sz w:val="24"/>
          <w:szCs w:val="24"/>
        </w:rPr>
        <w:t>6</w:t>
      </w:r>
      <w:r w:rsidR="00353830" w:rsidRPr="003D41EF">
        <w:rPr>
          <w:rFonts w:cs="Arial"/>
          <w:b/>
          <w:color w:val="2E74B5" w:themeColor="accent1" w:themeShade="BF"/>
          <w:sz w:val="24"/>
          <w:szCs w:val="24"/>
        </w:rPr>
        <w:t>.2. Modalidad de entrega</w:t>
      </w:r>
      <w:r w:rsidR="00353830" w:rsidRPr="003D41EF">
        <w:rPr>
          <w:rFonts w:cs="Arial"/>
          <w:color w:val="2E74B5" w:themeColor="accent1" w:themeShade="BF"/>
          <w:sz w:val="24"/>
          <w:szCs w:val="24"/>
        </w:rPr>
        <w:t>.</w:t>
      </w:r>
    </w:p>
    <w:p w:rsidR="00353830" w:rsidRPr="003D41EF" w:rsidRDefault="00353830" w:rsidP="00353830">
      <w:pPr>
        <w:pStyle w:val="corte4fondo"/>
        <w:spacing w:line="276" w:lineRule="auto"/>
        <w:ind w:firstLine="0"/>
        <w:rPr>
          <w:rFonts w:cs="Arial"/>
          <w:color w:val="2E74B5" w:themeColor="accent1" w:themeShade="BF"/>
          <w:sz w:val="24"/>
          <w:szCs w:val="24"/>
        </w:rPr>
      </w:pPr>
    </w:p>
    <w:p w:rsidR="00353830" w:rsidRPr="003D41EF" w:rsidRDefault="00353830" w:rsidP="00353830">
      <w:pPr>
        <w:pStyle w:val="Prrafodelista"/>
        <w:spacing w:after="0"/>
        <w:ind w:left="0"/>
        <w:jc w:val="both"/>
        <w:rPr>
          <w:rFonts w:ascii="Arial" w:hAnsi="Arial" w:cs="Arial"/>
          <w:color w:val="2E74B5" w:themeColor="accent1" w:themeShade="BF"/>
          <w:sz w:val="24"/>
          <w:szCs w:val="24"/>
        </w:rPr>
      </w:pPr>
      <w:r w:rsidRPr="003D41EF">
        <w:rPr>
          <w:rFonts w:ascii="Arial" w:hAnsi="Arial" w:cs="Arial"/>
          <w:color w:val="2E74B5" w:themeColor="accent1" w:themeShade="BF"/>
          <w:sz w:val="24"/>
          <w:szCs w:val="24"/>
        </w:rPr>
        <w:tab/>
        <w:t>Sobre este tópico los artículos 17, 146, fracción V, primer párrafo y 155, de la Ley de Transparencia establecen que:</w:t>
      </w:r>
    </w:p>
    <w:p w:rsidR="00353830" w:rsidRPr="003D41EF" w:rsidRDefault="00353830" w:rsidP="00353830">
      <w:pPr>
        <w:pStyle w:val="Prrafodelista"/>
        <w:spacing w:after="0"/>
        <w:ind w:left="0"/>
        <w:jc w:val="both"/>
        <w:rPr>
          <w:rFonts w:ascii="Arial" w:hAnsi="Arial" w:cs="Arial"/>
          <w:color w:val="2E74B5" w:themeColor="accent1" w:themeShade="BF"/>
          <w:sz w:val="24"/>
          <w:szCs w:val="24"/>
        </w:rPr>
      </w:pP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4"/>
          <w:szCs w:val="24"/>
        </w:rPr>
      </w:pPr>
      <w:r w:rsidRPr="003D41EF">
        <w:rPr>
          <w:rFonts w:cs="Arial"/>
          <w:b/>
          <w:bCs/>
          <w:i/>
          <w:color w:val="2E74B5" w:themeColor="accent1" w:themeShade="BF"/>
          <w:sz w:val="20"/>
        </w:rPr>
        <w:t xml:space="preserve">ARTÍCULO 17. </w:t>
      </w:r>
      <w:r w:rsidRPr="003D41EF">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r w:rsidRPr="003D41EF">
        <w:rPr>
          <w:rFonts w:cs="Arial"/>
          <w:i/>
          <w:color w:val="2E74B5" w:themeColor="accent1" w:themeShade="BF"/>
          <w:sz w:val="20"/>
        </w:rPr>
        <w:t>En ningún caso los ajustes razonables que se realicen para el acceso de la información de solicitantes con discapacidad, será con costo a los mismos.</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r w:rsidRPr="003D41EF">
        <w:rPr>
          <w:rFonts w:cs="Arial"/>
          <w:b/>
          <w:bCs/>
          <w:i/>
          <w:color w:val="2E74B5" w:themeColor="accent1" w:themeShade="BF"/>
          <w:sz w:val="20"/>
        </w:rPr>
        <w:t xml:space="preserve">ARTÍCULO 146. </w:t>
      </w:r>
      <w:r w:rsidRPr="003D41EF">
        <w:rPr>
          <w:rFonts w:cs="Arial"/>
          <w:i/>
          <w:color w:val="2E74B5" w:themeColor="accent1" w:themeShade="BF"/>
          <w:sz w:val="20"/>
        </w:rPr>
        <w:t xml:space="preserve">Para presentar una solicitud no se podrán exigir mayores requisitos que los siguientes: </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r w:rsidRPr="003D41EF">
        <w:rPr>
          <w:rFonts w:cs="Arial"/>
          <w:bCs/>
          <w:i/>
          <w:color w:val="2E74B5" w:themeColor="accent1" w:themeShade="BF"/>
          <w:sz w:val="20"/>
        </w:rPr>
        <w:t>[…]</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r w:rsidRPr="003D41EF">
        <w:rPr>
          <w:rFonts w:cs="Arial"/>
          <w:b/>
          <w:bCs/>
          <w:i/>
          <w:color w:val="2E74B5" w:themeColor="accent1" w:themeShade="BF"/>
          <w:sz w:val="20"/>
        </w:rPr>
        <w:t xml:space="preserve">V. </w:t>
      </w:r>
      <w:r w:rsidRPr="003D41EF">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r w:rsidRPr="003D41EF">
        <w:rPr>
          <w:rFonts w:cs="Arial"/>
          <w:b/>
          <w:i/>
          <w:color w:val="2E74B5" w:themeColor="accent1" w:themeShade="BF"/>
          <w:sz w:val="20"/>
        </w:rPr>
        <w:t>ARTÍCULO 155.</w:t>
      </w:r>
      <w:r w:rsidRPr="003D41EF">
        <w:rPr>
          <w:rFonts w:cs="Arial"/>
          <w:i/>
          <w:color w:val="2E74B5" w:themeColor="accent1" w:themeShade="BF"/>
          <w:sz w:val="20"/>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r w:rsidRPr="003D41EF">
        <w:rPr>
          <w:rFonts w:cs="Arial"/>
          <w:i/>
          <w:color w:val="2E74B5" w:themeColor="accent1" w:themeShade="BF"/>
          <w:sz w:val="20"/>
        </w:rPr>
        <w:t>En cualquier caso, se deberá fundar y motivar la necesidad de ofrecer otras modalidades.</w:t>
      </w:r>
    </w:p>
    <w:p w:rsidR="00353830" w:rsidRPr="003D41EF" w:rsidRDefault="00353830" w:rsidP="00353830">
      <w:pPr>
        <w:pStyle w:val="corte4fondo"/>
        <w:tabs>
          <w:tab w:val="left" w:pos="567"/>
        </w:tabs>
        <w:spacing w:line="276" w:lineRule="auto"/>
        <w:ind w:left="567" w:firstLine="0"/>
        <w:rPr>
          <w:rFonts w:cs="Arial"/>
          <w:i/>
          <w:color w:val="2E74B5" w:themeColor="accent1" w:themeShade="BF"/>
          <w:sz w:val="20"/>
        </w:rPr>
      </w:pPr>
    </w:p>
    <w:p w:rsidR="00353830" w:rsidRPr="003D41EF" w:rsidRDefault="00353830" w:rsidP="00353830">
      <w:pPr>
        <w:pStyle w:val="corte4fondo"/>
        <w:spacing w:line="276" w:lineRule="auto"/>
        <w:ind w:firstLine="0"/>
        <w:rPr>
          <w:rFonts w:cs="Arial"/>
          <w:color w:val="2E74B5" w:themeColor="accent1" w:themeShade="BF"/>
          <w:sz w:val="24"/>
          <w:szCs w:val="24"/>
        </w:rPr>
      </w:pPr>
      <w:r w:rsidRPr="003D41EF">
        <w:rPr>
          <w:rFonts w:cs="Arial"/>
          <w:color w:val="2E74B5" w:themeColor="accent1" w:themeShade="BF"/>
          <w:sz w:val="24"/>
          <w:szCs w:val="24"/>
        </w:rPr>
        <w:tab/>
        <w:t>Por eso, el acceso se dará en la modalidad de entrega elegido por el solicitante y que cuando la información no pueda entregarse o enviarse en la modalidad elegida, el sujeto obligado deberá ofrecer otra u otras modalidades de entrega ya que, de no ser así, en cualquier caso, se deberá fundar y motivar la necesidad de ofrecer otras modalidades.</w:t>
      </w:r>
    </w:p>
    <w:p w:rsidR="00353830" w:rsidRPr="003D41EF" w:rsidRDefault="00353830" w:rsidP="00353830">
      <w:pPr>
        <w:pStyle w:val="corte4fondo"/>
        <w:spacing w:line="276" w:lineRule="auto"/>
        <w:ind w:firstLine="0"/>
        <w:rPr>
          <w:rFonts w:cs="Arial"/>
          <w:color w:val="2E74B5" w:themeColor="accent1" w:themeShade="BF"/>
          <w:sz w:val="24"/>
          <w:szCs w:val="24"/>
        </w:rPr>
      </w:pPr>
    </w:p>
    <w:p w:rsidR="00353830" w:rsidRPr="003D41EF" w:rsidRDefault="00353830" w:rsidP="00353830">
      <w:pPr>
        <w:pStyle w:val="corte4fondo"/>
        <w:spacing w:line="276" w:lineRule="auto"/>
        <w:ind w:firstLine="0"/>
        <w:rPr>
          <w:rFonts w:cs="Arial"/>
          <w:color w:val="2E74B5" w:themeColor="accent1" w:themeShade="BF"/>
          <w:sz w:val="24"/>
          <w:szCs w:val="24"/>
        </w:rPr>
      </w:pPr>
      <w:r w:rsidRPr="003D41EF">
        <w:rPr>
          <w:rFonts w:cs="Arial"/>
          <w:color w:val="2E74B5" w:themeColor="accent1" w:themeShade="BF"/>
          <w:sz w:val="24"/>
          <w:szCs w:val="24"/>
        </w:rPr>
        <w:tab/>
        <w:t>Y que, por lo tanto, el ejercicio del derecho de acceso a la información es gratuito y sólo podrá requerirse el cobro correspondiente a la modalidad de reproducción y entrega solicitada.</w:t>
      </w:r>
    </w:p>
    <w:p w:rsidR="00353830" w:rsidRPr="003D41EF" w:rsidRDefault="00353830" w:rsidP="00353830">
      <w:pPr>
        <w:pStyle w:val="corte4fondo"/>
        <w:spacing w:line="276" w:lineRule="auto"/>
        <w:ind w:firstLine="0"/>
        <w:rPr>
          <w:rFonts w:cs="Arial"/>
          <w:color w:val="2E74B5" w:themeColor="accent1" w:themeShade="BF"/>
          <w:sz w:val="24"/>
          <w:szCs w:val="24"/>
        </w:rPr>
      </w:pPr>
      <w:r w:rsidRPr="003D41EF">
        <w:rPr>
          <w:rFonts w:cs="Arial"/>
          <w:color w:val="2E74B5" w:themeColor="accent1" w:themeShade="BF"/>
          <w:sz w:val="24"/>
          <w:szCs w:val="24"/>
        </w:rPr>
        <w:t xml:space="preserve"> </w:t>
      </w:r>
    </w:p>
    <w:p w:rsidR="00353830" w:rsidRPr="003D41EF" w:rsidRDefault="00353830" w:rsidP="00353830">
      <w:pPr>
        <w:pStyle w:val="corte4fondo"/>
        <w:tabs>
          <w:tab w:val="left" w:pos="0"/>
        </w:tabs>
        <w:spacing w:line="276" w:lineRule="auto"/>
        <w:ind w:firstLine="0"/>
        <w:rPr>
          <w:rFonts w:cs="Arial"/>
          <w:color w:val="2E74B5" w:themeColor="accent1" w:themeShade="BF"/>
          <w:sz w:val="24"/>
          <w:szCs w:val="24"/>
        </w:rPr>
      </w:pPr>
      <w:r w:rsidRPr="003D41EF">
        <w:rPr>
          <w:rFonts w:cs="Arial"/>
          <w:color w:val="2E74B5" w:themeColor="accent1" w:themeShade="BF"/>
          <w:sz w:val="24"/>
          <w:szCs w:val="24"/>
        </w:rPr>
        <w:tab/>
        <w:t xml:space="preserve">De ahí que para presentar una solicitud no se podrán exigir mayores requisitos, entre lo que se encuentra el de la modalidad en la que prefiere se otorgue el acceso a la información, por ello, </w:t>
      </w:r>
      <w:r w:rsidRPr="003D41EF">
        <w:rPr>
          <w:rFonts w:cs="Arial"/>
          <w:color w:val="2E74B5" w:themeColor="accent1" w:themeShade="BF"/>
          <w:sz w:val="24"/>
          <w:szCs w:val="24"/>
          <w:u w:val="single"/>
        </w:rPr>
        <w:t xml:space="preserve">la regla es que el acceso se dará en la modalidad de solicitada </w:t>
      </w:r>
      <w:r w:rsidRPr="003D41EF">
        <w:rPr>
          <w:rFonts w:cs="Arial"/>
          <w:color w:val="2E74B5" w:themeColor="accent1" w:themeShade="BF"/>
          <w:sz w:val="24"/>
          <w:szCs w:val="24"/>
        </w:rPr>
        <w:t xml:space="preserve">y, en su caso, de envío elegidos por el solicitante y, la excepción es cuando la información no pueda entregarse o enviarse en la modalidad elegida, el sujeto obligado deberá ofrecer otra u otras modalidades de entrega. </w:t>
      </w:r>
    </w:p>
    <w:p w:rsidR="00353830" w:rsidRPr="003D41EF" w:rsidRDefault="00353830" w:rsidP="00353830">
      <w:pPr>
        <w:pStyle w:val="corte4fondo"/>
        <w:tabs>
          <w:tab w:val="left" w:pos="0"/>
        </w:tabs>
        <w:spacing w:line="276" w:lineRule="auto"/>
        <w:ind w:firstLine="0"/>
        <w:rPr>
          <w:rFonts w:cs="Arial"/>
          <w:color w:val="2E74B5" w:themeColor="accent1" w:themeShade="BF"/>
          <w:sz w:val="24"/>
          <w:szCs w:val="24"/>
        </w:rPr>
      </w:pPr>
    </w:p>
    <w:p w:rsidR="00353830" w:rsidRPr="003D41EF" w:rsidRDefault="00353830" w:rsidP="00353830">
      <w:pPr>
        <w:pStyle w:val="corte4fondo"/>
        <w:tabs>
          <w:tab w:val="left" w:pos="0"/>
        </w:tabs>
        <w:spacing w:line="276" w:lineRule="auto"/>
        <w:ind w:firstLine="0"/>
        <w:rPr>
          <w:rFonts w:cs="Arial"/>
          <w:color w:val="2E74B5" w:themeColor="accent1" w:themeShade="BF"/>
          <w:sz w:val="24"/>
          <w:szCs w:val="24"/>
        </w:rPr>
      </w:pPr>
      <w:r w:rsidRPr="003D41EF">
        <w:rPr>
          <w:rFonts w:cs="Arial"/>
          <w:color w:val="2E74B5" w:themeColor="accent1" w:themeShade="BF"/>
          <w:sz w:val="24"/>
          <w:szCs w:val="24"/>
        </w:rPr>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353830" w:rsidRPr="003D41EF" w:rsidRDefault="00353830" w:rsidP="00353830">
      <w:pPr>
        <w:pStyle w:val="corte4fondo"/>
        <w:tabs>
          <w:tab w:val="left" w:pos="0"/>
        </w:tabs>
        <w:spacing w:line="276" w:lineRule="auto"/>
        <w:ind w:firstLine="0"/>
        <w:rPr>
          <w:rFonts w:cs="Arial"/>
          <w:color w:val="2E74B5" w:themeColor="accent1" w:themeShade="BF"/>
          <w:sz w:val="24"/>
          <w:szCs w:val="24"/>
        </w:rPr>
      </w:pPr>
    </w:p>
    <w:p w:rsidR="00353830" w:rsidRPr="003D41EF" w:rsidRDefault="00353830" w:rsidP="00353830">
      <w:pPr>
        <w:spacing w:after="0" w:line="276" w:lineRule="auto"/>
        <w:jc w:val="both"/>
        <w:rPr>
          <w:rFonts w:ascii="Arial" w:eastAsia="Times New Roman" w:hAnsi="Arial" w:cs="Arial"/>
          <w:color w:val="2E74B5" w:themeColor="accent1" w:themeShade="BF"/>
          <w:sz w:val="24"/>
          <w:szCs w:val="24"/>
        </w:rPr>
      </w:pPr>
      <w:r w:rsidRPr="003D41EF">
        <w:rPr>
          <w:rFonts w:ascii="Arial" w:hAnsi="Arial" w:cs="Arial"/>
          <w:color w:val="2E74B5" w:themeColor="accent1" w:themeShade="BF"/>
          <w:sz w:val="24"/>
          <w:szCs w:val="24"/>
        </w:rPr>
        <w:tab/>
        <w:t xml:space="preserve">Lo anterior, incluso encuentra sustento en </w:t>
      </w:r>
      <w:r w:rsidRPr="003D41EF">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353830" w:rsidRPr="003D41EF" w:rsidRDefault="00353830" w:rsidP="00353830">
      <w:pPr>
        <w:spacing w:after="0" w:line="276" w:lineRule="auto"/>
        <w:jc w:val="both"/>
        <w:rPr>
          <w:rFonts w:ascii="Arial" w:eastAsia="Times New Roman" w:hAnsi="Arial" w:cs="Arial"/>
          <w:color w:val="2E74B5" w:themeColor="accent1" w:themeShade="BF"/>
          <w:sz w:val="24"/>
          <w:szCs w:val="24"/>
        </w:rPr>
      </w:pPr>
    </w:p>
    <w:p w:rsidR="00353830" w:rsidRPr="003D41EF" w:rsidRDefault="00353830" w:rsidP="00353830">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3D41EF">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3D41EF">
        <w:rPr>
          <w:rFonts w:ascii="Arial" w:eastAsia="Times New Roman" w:hAnsi="Arial" w:cs="Arial"/>
          <w:color w:val="2E74B5" w:themeColor="accent1" w:themeShade="BF"/>
          <w:sz w:val="20"/>
          <w:szCs w:val="20"/>
          <w:lang w:eastAsia="es-MX"/>
        </w:rPr>
        <w:t>El ejercicio del derecho</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de acceso a la información gubernamental no se entiende</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de forma abstracta y desvinculada a la forma en que los</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gobernados pueden allegarse de aquélla; destacándose que</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la modalidad de entrega de la información resulta de especial</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interés para hacer efectivo este derecho. En este sentido,</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la Comisión para la Transparencia y Acceso a la Información</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de la Suprema Corte de Justicia de la Nación (recurso de</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revisión 1/2005) determinó que el acceso a la información</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cuando esta fue la remisión por medios electrónicos,</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toda vez que el otorgamiento en una diversa puede constituir</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un obstáculo material para el ejercicio del derecho</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de acceso a la información tutelado en el artículo 6° constitucional.</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Por lo tanto, si el peticionario solicita por vía</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electrónica determinada información sin precisar la modalidad</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de su preferencia debe presumirse que la requiere</w:t>
      </w:r>
      <w:r w:rsidRPr="003D41EF">
        <w:rPr>
          <w:rFonts w:ascii="Arial" w:eastAsia="Times New Roman" w:hAnsi="Arial" w:cs="Arial"/>
          <w:b/>
          <w:bCs/>
          <w:color w:val="2E74B5" w:themeColor="accent1" w:themeShade="BF"/>
          <w:sz w:val="20"/>
          <w:szCs w:val="20"/>
          <w:lang w:eastAsia="es-MX"/>
        </w:rPr>
        <w:t xml:space="preserve"> </w:t>
      </w:r>
      <w:r w:rsidRPr="003D41EF">
        <w:rPr>
          <w:rFonts w:ascii="Arial" w:eastAsia="Times New Roman" w:hAnsi="Arial" w:cs="Arial"/>
          <w:color w:val="2E74B5" w:themeColor="accent1" w:themeShade="BF"/>
          <w:sz w:val="20"/>
          <w:szCs w:val="20"/>
          <w:lang w:eastAsia="es-MX"/>
        </w:rPr>
        <w:t>por esa misma vía.</w:t>
      </w:r>
    </w:p>
    <w:p w:rsidR="00353830" w:rsidRPr="003D41EF" w:rsidRDefault="00353830" w:rsidP="0035383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353830" w:rsidRPr="003D41EF" w:rsidRDefault="00353830" w:rsidP="0035383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3D41EF">
        <w:rPr>
          <w:rFonts w:ascii="Arial" w:eastAsia="Times New Roman" w:hAnsi="Arial" w:cs="Arial"/>
          <w:bCs/>
          <w:color w:val="2E74B5" w:themeColor="accent1" w:themeShade="BF"/>
          <w:sz w:val="24"/>
          <w:szCs w:val="24"/>
          <w:lang w:eastAsia="es-MX"/>
        </w:rPr>
        <w:tab/>
        <w:t>Criterio que de conformidad con el artículo 7°</w:t>
      </w:r>
      <w:r w:rsidRPr="003D41EF">
        <w:rPr>
          <w:rFonts w:ascii="Arial" w:eastAsia="Times New Roman" w:hAnsi="Arial" w:cs="Arial"/>
          <w:bCs/>
          <w:color w:val="2E74B5" w:themeColor="accent1" w:themeShade="BF"/>
          <w:sz w:val="24"/>
          <w:szCs w:val="24"/>
          <w:vertAlign w:val="superscript"/>
          <w:lang w:eastAsia="es-MX"/>
        </w:rPr>
        <w:footnoteReference w:id="2"/>
      </w:r>
      <w:r w:rsidRPr="003D41EF">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353830" w:rsidRDefault="00353830" w:rsidP="00353830">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353830" w:rsidRPr="001148E2" w:rsidRDefault="00F74E39" w:rsidP="00353830">
      <w:pPr>
        <w:autoSpaceDE w:val="0"/>
        <w:autoSpaceDN w:val="0"/>
        <w:adjustRightInd w:val="0"/>
        <w:spacing w:after="0" w:line="276" w:lineRule="auto"/>
        <w:ind w:firstLine="708"/>
        <w:jc w:val="both"/>
        <w:rPr>
          <w:rFonts w:ascii="Arial" w:hAnsi="Arial" w:cs="Arial"/>
          <w:color w:val="2E74B5" w:themeColor="accent1" w:themeShade="BF"/>
          <w:sz w:val="24"/>
          <w:szCs w:val="24"/>
        </w:rPr>
      </w:pPr>
      <w:r w:rsidRPr="001148E2">
        <w:rPr>
          <w:rFonts w:ascii="Arial" w:hAnsi="Arial" w:cs="Arial"/>
          <w:b/>
          <w:color w:val="2E74B5" w:themeColor="accent1" w:themeShade="BF"/>
          <w:sz w:val="24"/>
          <w:szCs w:val="24"/>
        </w:rPr>
        <w:t>6</w:t>
      </w:r>
      <w:r w:rsidR="00353830" w:rsidRPr="001148E2">
        <w:rPr>
          <w:rFonts w:ascii="Arial" w:hAnsi="Arial" w:cs="Arial"/>
          <w:b/>
          <w:color w:val="2E74B5" w:themeColor="accent1" w:themeShade="BF"/>
          <w:sz w:val="24"/>
          <w:szCs w:val="24"/>
        </w:rPr>
        <w:t>.</w:t>
      </w:r>
      <w:r w:rsidR="008F3A07" w:rsidRPr="001148E2">
        <w:rPr>
          <w:rFonts w:ascii="Arial" w:hAnsi="Arial" w:cs="Arial"/>
          <w:b/>
          <w:color w:val="2E74B5" w:themeColor="accent1" w:themeShade="BF"/>
          <w:sz w:val="24"/>
          <w:szCs w:val="24"/>
        </w:rPr>
        <w:t>3</w:t>
      </w:r>
      <w:r w:rsidR="00353830" w:rsidRPr="001148E2">
        <w:rPr>
          <w:rFonts w:ascii="Arial" w:hAnsi="Arial" w:cs="Arial"/>
          <w:b/>
          <w:color w:val="2E74B5" w:themeColor="accent1" w:themeShade="BF"/>
          <w:sz w:val="24"/>
          <w:szCs w:val="24"/>
        </w:rPr>
        <w:t>. Sentido y efectos de la resolución.</w:t>
      </w:r>
    </w:p>
    <w:p w:rsidR="00353830" w:rsidRPr="001148E2" w:rsidRDefault="00353830" w:rsidP="00353830">
      <w:pPr>
        <w:pStyle w:val="corte4fondo"/>
        <w:spacing w:line="276" w:lineRule="auto"/>
        <w:ind w:firstLine="0"/>
        <w:rPr>
          <w:rFonts w:cs="Arial"/>
          <w:color w:val="2E74B5" w:themeColor="accent1" w:themeShade="BF"/>
          <w:sz w:val="24"/>
          <w:szCs w:val="24"/>
        </w:rPr>
      </w:pPr>
    </w:p>
    <w:p w:rsidR="0082046F" w:rsidRPr="001148E2" w:rsidRDefault="00353830" w:rsidP="0082046F">
      <w:pPr>
        <w:pStyle w:val="corte4fondo"/>
        <w:tabs>
          <w:tab w:val="left" w:pos="567"/>
        </w:tabs>
        <w:rPr>
          <w:bCs/>
          <w:color w:val="2E74B5" w:themeColor="accent1" w:themeShade="BF"/>
          <w:sz w:val="24"/>
          <w:szCs w:val="24"/>
        </w:rPr>
      </w:pPr>
      <w:r w:rsidRPr="001148E2">
        <w:rPr>
          <w:rFonts w:cs="Arial"/>
          <w:color w:val="2E74B5" w:themeColor="accent1" w:themeShade="BF"/>
          <w:sz w:val="24"/>
          <w:szCs w:val="24"/>
        </w:rPr>
        <w:t xml:space="preserve">En las condiciones anotadas y, al haber resultado fundado el agravio que hizo valer el recurrente, lo procedente es que este </w:t>
      </w:r>
      <w:r w:rsidR="001148E2" w:rsidRPr="001148E2">
        <w:rPr>
          <w:rFonts w:cs="Arial"/>
          <w:color w:val="2E74B5" w:themeColor="accent1" w:themeShade="BF"/>
          <w:sz w:val="24"/>
          <w:szCs w:val="24"/>
        </w:rPr>
        <w:t xml:space="preserve">Órgano Colegiado </w:t>
      </w:r>
      <w:r w:rsidRPr="001148E2">
        <w:rPr>
          <w:rFonts w:cs="Arial"/>
          <w:color w:val="2E74B5" w:themeColor="accent1" w:themeShade="BF"/>
          <w:sz w:val="24"/>
          <w:szCs w:val="24"/>
        </w:rPr>
        <w:t xml:space="preserve">de conformidad con el artículo 175, fracción III, de la Ley de Transparencia y Acceso a la Información Pública del Estado </w:t>
      </w:r>
      <w:r w:rsidR="0082046F" w:rsidRPr="001148E2">
        <w:rPr>
          <w:rFonts w:cs="Arial"/>
          <w:b/>
          <w:color w:val="2E74B5" w:themeColor="accent1" w:themeShade="BF"/>
          <w:sz w:val="24"/>
          <w:szCs w:val="24"/>
        </w:rPr>
        <w:t xml:space="preserve">modifica </w:t>
      </w:r>
      <w:r w:rsidR="0082046F" w:rsidRPr="001148E2">
        <w:rPr>
          <w:rFonts w:cs="Arial"/>
          <w:color w:val="2E74B5" w:themeColor="accent1" w:themeShade="BF"/>
          <w:sz w:val="24"/>
          <w:szCs w:val="24"/>
        </w:rPr>
        <w:t xml:space="preserve">la respuesta proporcionada por el sujeto </w:t>
      </w:r>
      <w:r w:rsidR="0082046F" w:rsidRPr="001148E2">
        <w:rPr>
          <w:rFonts w:cs="Arial"/>
          <w:color w:val="2E74B5" w:themeColor="accent1" w:themeShade="BF"/>
          <w:sz w:val="24"/>
          <w:szCs w:val="24"/>
        </w:rPr>
        <w:lastRenderedPageBreak/>
        <w:t xml:space="preserve">obligado y, por lo tanto, lo </w:t>
      </w:r>
      <w:r w:rsidR="0082046F" w:rsidRPr="001148E2">
        <w:rPr>
          <w:rFonts w:cs="Arial"/>
          <w:b/>
          <w:color w:val="2E74B5" w:themeColor="accent1" w:themeShade="BF"/>
          <w:sz w:val="24"/>
          <w:szCs w:val="24"/>
        </w:rPr>
        <w:t>conmina</w:t>
      </w:r>
      <w:r w:rsidR="0082046F" w:rsidRPr="001148E2">
        <w:rPr>
          <w:rFonts w:cs="Arial"/>
          <w:color w:val="2E74B5" w:themeColor="accent1" w:themeShade="BF"/>
          <w:sz w:val="24"/>
          <w:szCs w:val="24"/>
        </w:rPr>
        <w:t xml:space="preserve"> a que emita otra respuesta en la que </w:t>
      </w:r>
      <w:r w:rsidR="0082046F" w:rsidRPr="001148E2">
        <w:rPr>
          <w:bCs/>
          <w:color w:val="2E74B5" w:themeColor="accent1" w:themeShade="BF"/>
          <w:sz w:val="24"/>
          <w:szCs w:val="24"/>
        </w:rPr>
        <w:t>permita el acceso y entregue la información</w:t>
      </w:r>
      <w:r w:rsidR="0082046F" w:rsidRPr="001148E2">
        <w:rPr>
          <w:color w:val="2E74B5" w:themeColor="accent1" w:themeShade="BF"/>
          <w:sz w:val="24"/>
          <w:szCs w:val="24"/>
        </w:rPr>
        <w:t xml:space="preserve"> </w:t>
      </w:r>
      <w:r w:rsidR="0082046F" w:rsidRPr="001148E2">
        <w:rPr>
          <w:bCs/>
          <w:color w:val="2E74B5" w:themeColor="accent1" w:themeShade="BF"/>
          <w:sz w:val="24"/>
          <w:szCs w:val="24"/>
        </w:rPr>
        <w:t>sobre:</w:t>
      </w:r>
    </w:p>
    <w:p w:rsidR="00353830" w:rsidRPr="003C4EA0" w:rsidRDefault="00353830" w:rsidP="00353830">
      <w:pPr>
        <w:pStyle w:val="corte4fondo"/>
        <w:tabs>
          <w:tab w:val="left" w:pos="567"/>
        </w:tabs>
        <w:spacing w:line="276" w:lineRule="auto"/>
        <w:rPr>
          <w:rFonts w:cs="Arial"/>
          <w:color w:val="2E74B5" w:themeColor="accent1" w:themeShade="BF"/>
          <w:sz w:val="24"/>
          <w:szCs w:val="24"/>
        </w:rPr>
      </w:pPr>
    </w:p>
    <w:p w:rsidR="009932ED" w:rsidRPr="0082046F" w:rsidRDefault="0082046F" w:rsidP="0082046F">
      <w:pPr>
        <w:pStyle w:val="corte4fondo"/>
        <w:numPr>
          <w:ilvl w:val="0"/>
          <w:numId w:val="8"/>
        </w:numPr>
        <w:spacing w:line="240" w:lineRule="auto"/>
        <w:rPr>
          <w:rFonts w:cs="Arial"/>
          <w:color w:val="4F81BD"/>
          <w:sz w:val="24"/>
          <w:szCs w:val="24"/>
        </w:rPr>
      </w:pPr>
      <w:r>
        <w:rPr>
          <w:rFonts w:cs="Arial"/>
          <w:color w:val="4F81BD"/>
          <w:sz w:val="24"/>
          <w:szCs w:val="24"/>
        </w:rPr>
        <w:t>N</w:t>
      </w:r>
      <w:r w:rsidRPr="0082046F">
        <w:rPr>
          <w:rFonts w:cs="Arial"/>
          <w:color w:val="4F81BD"/>
          <w:sz w:val="24"/>
          <w:szCs w:val="24"/>
        </w:rPr>
        <w:t xml:space="preserve">ombre de las personas que hayan fungido como titulares/encargados de la </w:t>
      </w:r>
      <w:r>
        <w:rPr>
          <w:rFonts w:cs="Arial"/>
          <w:color w:val="4F81BD"/>
          <w:sz w:val="24"/>
          <w:szCs w:val="24"/>
        </w:rPr>
        <w:t>U</w:t>
      </w:r>
      <w:r w:rsidRPr="0082046F">
        <w:rPr>
          <w:rFonts w:cs="Arial"/>
          <w:color w:val="4F81BD"/>
          <w:sz w:val="24"/>
          <w:szCs w:val="24"/>
        </w:rPr>
        <w:t>nidad de Transparencia desde mayo de 2016.</w:t>
      </w:r>
    </w:p>
    <w:p w:rsidR="00353830" w:rsidRPr="003D41EF" w:rsidRDefault="00353830" w:rsidP="00353830">
      <w:pPr>
        <w:pStyle w:val="corte4fondo"/>
        <w:tabs>
          <w:tab w:val="left" w:pos="567"/>
        </w:tabs>
        <w:spacing w:line="276" w:lineRule="auto"/>
        <w:ind w:left="720" w:firstLine="0"/>
        <w:rPr>
          <w:rFonts w:cs="Arial"/>
          <w:color w:val="2E74B5" w:themeColor="accent1" w:themeShade="BF"/>
          <w:sz w:val="24"/>
          <w:szCs w:val="24"/>
        </w:rPr>
      </w:pPr>
    </w:p>
    <w:p w:rsidR="00353830" w:rsidRPr="003D41EF" w:rsidRDefault="00353830" w:rsidP="00353830">
      <w:pPr>
        <w:pStyle w:val="corte4fondo"/>
        <w:tabs>
          <w:tab w:val="left" w:pos="567"/>
        </w:tabs>
        <w:spacing w:line="276" w:lineRule="auto"/>
        <w:ind w:firstLine="0"/>
        <w:rPr>
          <w:rFonts w:cs="Arial"/>
          <w:b/>
          <w:color w:val="2E74B5" w:themeColor="accent1" w:themeShade="BF"/>
          <w:sz w:val="24"/>
          <w:szCs w:val="24"/>
        </w:rPr>
      </w:pPr>
      <w:r w:rsidRPr="003D41EF">
        <w:rPr>
          <w:rFonts w:eastAsia="Calibri" w:cs="Arial"/>
          <w:b/>
          <w:color w:val="2E74B5" w:themeColor="accent1" w:themeShade="BF"/>
          <w:sz w:val="24"/>
          <w:szCs w:val="24"/>
          <w:lang w:eastAsia="en-US"/>
        </w:rPr>
        <w:tab/>
      </w:r>
      <w:r w:rsidR="00F74E39">
        <w:rPr>
          <w:rFonts w:cs="Arial"/>
          <w:b/>
          <w:color w:val="2E74B5" w:themeColor="accent1" w:themeShade="BF"/>
          <w:sz w:val="24"/>
          <w:szCs w:val="24"/>
        </w:rPr>
        <w:t>6</w:t>
      </w:r>
      <w:r w:rsidR="008F3A07">
        <w:rPr>
          <w:rFonts w:cs="Arial"/>
          <w:b/>
          <w:color w:val="2E74B5" w:themeColor="accent1" w:themeShade="BF"/>
          <w:sz w:val="24"/>
          <w:szCs w:val="24"/>
        </w:rPr>
        <w:t>.4</w:t>
      </w:r>
      <w:r w:rsidRPr="003D41EF">
        <w:rPr>
          <w:rFonts w:cs="Arial"/>
          <w:b/>
          <w:color w:val="2E74B5" w:themeColor="accent1" w:themeShade="BF"/>
          <w:sz w:val="24"/>
          <w:szCs w:val="24"/>
        </w:rPr>
        <w:t>. Precisiones de esta resolución.</w:t>
      </w:r>
    </w:p>
    <w:p w:rsidR="00353830" w:rsidRPr="003D41EF" w:rsidRDefault="00353830" w:rsidP="00353830">
      <w:pPr>
        <w:pStyle w:val="corte4fondo"/>
        <w:tabs>
          <w:tab w:val="left" w:pos="567"/>
        </w:tabs>
        <w:spacing w:line="276" w:lineRule="auto"/>
        <w:ind w:firstLine="708"/>
        <w:rPr>
          <w:rFonts w:cs="Arial"/>
          <w:b/>
          <w:color w:val="2E74B5" w:themeColor="accent1" w:themeShade="BF"/>
          <w:sz w:val="24"/>
          <w:szCs w:val="24"/>
        </w:rPr>
      </w:pPr>
    </w:p>
    <w:p w:rsidR="00353830" w:rsidRPr="003D41EF" w:rsidRDefault="00353830" w:rsidP="00353830">
      <w:pPr>
        <w:pStyle w:val="corte4fondo"/>
        <w:tabs>
          <w:tab w:val="left" w:pos="567"/>
        </w:tabs>
        <w:spacing w:line="276" w:lineRule="auto"/>
        <w:ind w:firstLine="0"/>
        <w:rPr>
          <w:rFonts w:cs="Arial"/>
          <w:color w:val="2E74B5" w:themeColor="accent1" w:themeShade="BF"/>
          <w:sz w:val="24"/>
          <w:szCs w:val="24"/>
        </w:rPr>
      </w:pPr>
      <w:r w:rsidRPr="003D41EF">
        <w:rPr>
          <w:rFonts w:cs="Arial"/>
          <w:b/>
          <w:color w:val="2E74B5" w:themeColor="accent1" w:themeShade="BF"/>
          <w:sz w:val="24"/>
          <w:szCs w:val="24"/>
        </w:rPr>
        <w:tab/>
      </w:r>
      <w:r w:rsidRPr="003D41EF">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353830" w:rsidRPr="003D41EF" w:rsidRDefault="00353830" w:rsidP="00353830">
      <w:pPr>
        <w:pStyle w:val="corte4fondo"/>
        <w:tabs>
          <w:tab w:val="left" w:pos="567"/>
        </w:tabs>
        <w:spacing w:line="276" w:lineRule="auto"/>
        <w:ind w:firstLine="0"/>
        <w:rPr>
          <w:rFonts w:cs="Arial"/>
          <w:color w:val="2E74B5" w:themeColor="accent1" w:themeShade="BF"/>
          <w:sz w:val="24"/>
          <w:szCs w:val="24"/>
        </w:rPr>
      </w:pPr>
    </w:p>
    <w:p w:rsidR="00353830" w:rsidRPr="003D41EF" w:rsidRDefault="00353830" w:rsidP="00353830">
      <w:pPr>
        <w:pStyle w:val="corte4fondo"/>
        <w:numPr>
          <w:ilvl w:val="0"/>
          <w:numId w:val="4"/>
        </w:numPr>
        <w:tabs>
          <w:tab w:val="left" w:pos="567"/>
        </w:tabs>
        <w:spacing w:line="276" w:lineRule="auto"/>
        <w:rPr>
          <w:rFonts w:cs="Arial"/>
          <w:color w:val="2E74B5" w:themeColor="accent1" w:themeShade="BF"/>
          <w:sz w:val="24"/>
          <w:szCs w:val="24"/>
        </w:rPr>
      </w:pPr>
      <w:r w:rsidRPr="003D41EF">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el particular para oír y recibir notificaciones.</w:t>
      </w:r>
    </w:p>
    <w:p w:rsidR="00353830" w:rsidRPr="003D41EF" w:rsidRDefault="00353830" w:rsidP="00353830">
      <w:pPr>
        <w:pStyle w:val="corte4fondo"/>
        <w:tabs>
          <w:tab w:val="left" w:pos="567"/>
        </w:tabs>
        <w:spacing w:line="276" w:lineRule="auto"/>
        <w:ind w:left="720" w:firstLine="0"/>
        <w:rPr>
          <w:rFonts w:cs="Arial"/>
          <w:color w:val="2E74B5" w:themeColor="accent1" w:themeShade="BF"/>
          <w:sz w:val="24"/>
          <w:szCs w:val="24"/>
        </w:rPr>
      </w:pPr>
    </w:p>
    <w:p w:rsidR="00353830" w:rsidRPr="003D41EF" w:rsidRDefault="00353830" w:rsidP="00353830">
      <w:pPr>
        <w:pStyle w:val="corte4fondo"/>
        <w:numPr>
          <w:ilvl w:val="0"/>
          <w:numId w:val="4"/>
        </w:numPr>
        <w:tabs>
          <w:tab w:val="left" w:pos="567"/>
        </w:tabs>
        <w:spacing w:line="276" w:lineRule="auto"/>
        <w:rPr>
          <w:rFonts w:cs="Arial"/>
          <w:color w:val="2E74B5" w:themeColor="accent1" w:themeShade="BF"/>
          <w:sz w:val="24"/>
          <w:szCs w:val="24"/>
        </w:rPr>
      </w:pPr>
      <w:r w:rsidRPr="003D41EF">
        <w:rPr>
          <w:rFonts w:cs="Arial"/>
          <w:color w:val="2E74B5" w:themeColor="accent1" w:themeShade="BF"/>
          <w:sz w:val="24"/>
          <w:szCs w:val="24"/>
        </w:rPr>
        <w:t>El sujeto obligado deberá de cuidar en todo momento que la información que entregará no contenga datos personales o confidenciales, pues en caso de contener información con esos datos, deberá de elaborar la versión pública.</w:t>
      </w:r>
    </w:p>
    <w:p w:rsidR="00353830" w:rsidRPr="003D41EF" w:rsidRDefault="00353830" w:rsidP="00353830">
      <w:pPr>
        <w:pStyle w:val="NormalWeb"/>
        <w:spacing w:before="0" w:beforeAutospacing="0" w:after="0" w:afterAutospacing="0" w:line="276" w:lineRule="auto"/>
        <w:ind w:left="720"/>
        <w:jc w:val="both"/>
        <w:rPr>
          <w:rFonts w:ascii="Arial" w:hAnsi="Arial" w:cs="Arial"/>
          <w:color w:val="2E74B5" w:themeColor="accent1" w:themeShade="BF"/>
        </w:rPr>
      </w:pPr>
    </w:p>
    <w:p w:rsidR="00353830" w:rsidRPr="003D41EF" w:rsidRDefault="00F74E39" w:rsidP="00353830">
      <w:pPr>
        <w:spacing w:after="0" w:line="276" w:lineRule="auto"/>
        <w:ind w:firstLine="360"/>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 xml:space="preserve">    6</w:t>
      </w:r>
      <w:r w:rsidR="00353830">
        <w:rPr>
          <w:rFonts w:ascii="Arial" w:eastAsia="Times New Roman" w:hAnsi="Arial" w:cs="Arial"/>
          <w:b/>
          <w:color w:val="2E74B5" w:themeColor="accent1" w:themeShade="BF"/>
          <w:sz w:val="24"/>
          <w:szCs w:val="24"/>
          <w:lang w:eastAsia="es-MX"/>
        </w:rPr>
        <w:t>.</w:t>
      </w:r>
      <w:r w:rsidR="008F3A07">
        <w:rPr>
          <w:rFonts w:ascii="Arial" w:eastAsia="Times New Roman" w:hAnsi="Arial" w:cs="Arial"/>
          <w:b/>
          <w:color w:val="2E74B5" w:themeColor="accent1" w:themeShade="BF"/>
          <w:sz w:val="24"/>
          <w:szCs w:val="24"/>
          <w:lang w:eastAsia="es-MX"/>
        </w:rPr>
        <w:t>5</w:t>
      </w:r>
      <w:r w:rsidR="00353830">
        <w:rPr>
          <w:rFonts w:ascii="Arial" w:eastAsia="Times New Roman" w:hAnsi="Arial" w:cs="Arial"/>
          <w:b/>
          <w:color w:val="2E74B5" w:themeColor="accent1" w:themeShade="BF"/>
          <w:sz w:val="24"/>
          <w:szCs w:val="24"/>
          <w:lang w:eastAsia="es-MX"/>
        </w:rPr>
        <w:t>.</w:t>
      </w:r>
      <w:r w:rsidR="00353830" w:rsidRPr="003D41EF">
        <w:rPr>
          <w:rFonts w:ascii="Arial" w:eastAsia="Times New Roman" w:hAnsi="Arial" w:cs="Arial"/>
          <w:b/>
          <w:color w:val="2E74B5" w:themeColor="accent1" w:themeShade="BF"/>
          <w:sz w:val="24"/>
          <w:szCs w:val="24"/>
          <w:lang w:eastAsia="es-MX"/>
        </w:rPr>
        <w:t xml:space="preserve"> Plazo de diez días hábiles para el cumplimento de esta resolución.</w:t>
      </w:r>
    </w:p>
    <w:p w:rsidR="00353830" w:rsidRPr="003D41EF" w:rsidRDefault="00353830" w:rsidP="00353830">
      <w:pPr>
        <w:spacing w:after="0" w:line="276" w:lineRule="auto"/>
        <w:jc w:val="both"/>
        <w:rPr>
          <w:rFonts w:ascii="Arial" w:eastAsia="Times New Roman" w:hAnsi="Arial" w:cs="Arial"/>
          <w:b/>
          <w:color w:val="2E74B5" w:themeColor="accent1" w:themeShade="BF"/>
          <w:sz w:val="24"/>
          <w:szCs w:val="24"/>
          <w:lang w:eastAsia="es-MX"/>
        </w:rPr>
      </w:pPr>
    </w:p>
    <w:p w:rsidR="00353830" w:rsidRPr="003D41EF" w:rsidRDefault="00353830" w:rsidP="00353830">
      <w:pPr>
        <w:pStyle w:val="Prrafodelista"/>
        <w:spacing w:after="0"/>
        <w:ind w:left="0" w:firstLine="360"/>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353830" w:rsidRPr="003D41EF" w:rsidRDefault="00353830" w:rsidP="00353830">
      <w:pPr>
        <w:pStyle w:val="Prrafodelista"/>
        <w:spacing w:after="0"/>
        <w:ind w:left="720"/>
        <w:jc w:val="both"/>
        <w:rPr>
          <w:rFonts w:ascii="Arial" w:eastAsia="Times New Roman" w:hAnsi="Arial" w:cs="Arial"/>
          <w:color w:val="2E74B5" w:themeColor="accent1" w:themeShade="BF"/>
          <w:sz w:val="24"/>
          <w:szCs w:val="24"/>
          <w:lang w:eastAsia="es-MX"/>
        </w:rPr>
      </w:pPr>
    </w:p>
    <w:p w:rsidR="00353830" w:rsidRPr="003D41EF" w:rsidRDefault="00F74E39" w:rsidP="00353830">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8F3A07">
        <w:rPr>
          <w:rFonts w:ascii="Arial" w:eastAsia="Times New Roman" w:hAnsi="Arial" w:cs="Arial"/>
          <w:b/>
          <w:color w:val="2E74B5" w:themeColor="accent1" w:themeShade="BF"/>
          <w:sz w:val="24"/>
          <w:szCs w:val="24"/>
          <w:lang w:eastAsia="es-MX"/>
        </w:rPr>
        <w:t>.6</w:t>
      </w:r>
      <w:r w:rsidR="00353830">
        <w:rPr>
          <w:rFonts w:ascii="Arial" w:eastAsia="Times New Roman" w:hAnsi="Arial" w:cs="Arial"/>
          <w:b/>
          <w:color w:val="2E74B5" w:themeColor="accent1" w:themeShade="BF"/>
          <w:sz w:val="24"/>
          <w:szCs w:val="24"/>
          <w:lang w:eastAsia="es-MX"/>
        </w:rPr>
        <w:t>.</w:t>
      </w:r>
      <w:r w:rsidR="00353830" w:rsidRPr="003D41EF">
        <w:rPr>
          <w:rFonts w:ascii="Arial" w:eastAsia="Times New Roman" w:hAnsi="Arial" w:cs="Arial"/>
          <w:b/>
          <w:color w:val="2E74B5" w:themeColor="accent1" w:themeShade="BF"/>
          <w:sz w:val="24"/>
          <w:szCs w:val="24"/>
          <w:lang w:eastAsia="es-MX"/>
        </w:rPr>
        <w:t xml:space="preserve"> Informe sobre el cumplimento a la resolución dentro del plazo de tres días hábiles.</w:t>
      </w:r>
    </w:p>
    <w:p w:rsidR="00353830" w:rsidRPr="003D41EF" w:rsidRDefault="00353830" w:rsidP="00353830">
      <w:pPr>
        <w:spacing w:after="0" w:line="276" w:lineRule="auto"/>
        <w:jc w:val="both"/>
        <w:rPr>
          <w:rFonts w:ascii="Arial" w:eastAsia="Times New Roman" w:hAnsi="Arial" w:cs="Arial"/>
          <w:b/>
          <w:color w:val="2E74B5" w:themeColor="accent1" w:themeShade="BF"/>
          <w:sz w:val="24"/>
          <w:szCs w:val="24"/>
          <w:lang w:eastAsia="es-MX"/>
        </w:rPr>
      </w:pPr>
    </w:p>
    <w:p w:rsidR="00353830" w:rsidRPr="003D41EF" w:rsidRDefault="00353830" w:rsidP="00353830">
      <w:pPr>
        <w:pStyle w:val="Prrafodelista"/>
        <w:spacing w:after="0"/>
        <w:ind w:left="0" w:firstLine="708"/>
        <w:jc w:val="both"/>
        <w:rPr>
          <w:rFonts w:ascii="Arial" w:eastAsia="Times New Roman" w:hAnsi="Arial" w:cs="Arial"/>
          <w:color w:val="2E74B5" w:themeColor="accent1" w:themeShade="BF"/>
          <w:sz w:val="24"/>
          <w:szCs w:val="24"/>
          <w:lang w:eastAsia="es-MX"/>
        </w:rPr>
      </w:pPr>
      <w:r w:rsidRPr="003D41EF">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353830" w:rsidRPr="003D41EF" w:rsidRDefault="00353830" w:rsidP="00353830">
      <w:pPr>
        <w:pStyle w:val="Prrafodelista"/>
        <w:spacing w:after="0"/>
        <w:ind w:left="720"/>
        <w:jc w:val="both"/>
        <w:rPr>
          <w:rFonts w:ascii="Arial" w:eastAsia="Times New Roman" w:hAnsi="Arial" w:cs="Arial"/>
          <w:color w:val="2E74B5" w:themeColor="accent1" w:themeShade="BF"/>
          <w:sz w:val="24"/>
          <w:szCs w:val="24"/>
          <w:lang w:eastAsia="es-MX"/>
        </w:rPr>
      </w:pPr>
    </w:p>
    <w:p w:rsidR="00353830" w:rsidRPr="003D41EF" w:rsidRDefault="00F74E39" w:rsidP="00353830">
      <w:pPr>
        <w:spacing w:after="0" w:line="276" w:lineRule="auto"/>
        <w:ind w:firstLine="708"/>
        <w:jc w:val="both"/>
        <w:rPr>
          <w:rFonts w:ascii="Arial" w:eastAsia="Times New Roman" w:hAnsi="Arial" w:cs="Arial"/>
          <w:b/>
          <w:color w:val="2E74B5" w:themeColor="accent1" w:themeShade="BF"/>
          <w:sz w:val="24"/>
          <w:szCs w:val="24"/>
          <w:lang w:eastAsia="es-MX"/>
        </w:rPr>
      </w:pPr>
      <w:r>
        <w:rPr>
          <w:rFonts w:ascii="Arial" w:eastAsia="Times New Roman" w:hAnsi="Arial" w:cs="Arial"/>
          <w:b/>
          <w:color w:val="2E74B5" w:themeColor="accent1" w:themeShade="BF"/>
          <w:sz w:val="24"/>
          <w:szCs w:val="24"/>
          <w:lang w:eastAsia="es-MX"/>
        </w:rPr>
        <w:t>6</w:t>
      </w:r>
      <w:r w:rsidR="00353830" w:rsidRPr="003D41EF">
        <w:rPr>
          <w:rFonts w:ascii="Arial" w:eastAsia="Times New Roman" w:hAnsi="Arial" w:cs="Arial"/>
          <w:b/>
          <w:color w:val="2E74B5" w:themeColor="accent1" w:themeShade="BF"/>
          <w:sz w:val="24"/>
          <w:szCs w:val="24"/>
          <w:lang w:eastAsia="es-MX"/>
        </w:rPr>
        <w:t>.</w:t>
      </w:r>
      <w:r w:rsidR="008F3A07">
        <w:rPr>
          <w:rFonts w:ascii="Arial" w:eastAsia="Times New Roman" w:hAnsi="Arial" w:cs="Arial"/>
          <w:b/>
          <w:color w:val="2E74B5" w:themeColor="accent1" w:themeShade="BF"/>
          <w:sz w:val="24"/>
          <w:szCs w:val="24"/>
          <w:lang w:eastAsia="es-MX"/>
        </w:rPr>
        <w:t>7</w:t>
      </w:r>
      <w:r w:rsidR="00353830" w:rsidRPr="003D41EF">
        <w:rPr>
          <w:rFonts w:ascii="Arial" w:eastAsia="Times New Roman" w:hAnsi="Arial" w:cs="Arial"/>
          <w:b/>
          <w:color w:val="2E74B5" w:themeColor="accent1" w:themeShade="BF"/>
          <w:sz w:val="24"/>
          <w:szCs w:val="24"/>
          <w:lang w:eastAsia="es-MX"/>
        </w:rPr>
        <w:t>. Medida de apremio en caso de incumplimiento a la resolución.</w:t>
      </w:r>
    </w:p>
    <w:p w:rsidR="00353830" w:rsidRDefault="00353830" w:rsidP="00353830">
      <w:pPr>
        <w:pStyle w:val="corte4fondo"/>
        <w:tabs>
          <w:tab w:val="left" w:pos="567"/>
        </w:tabs>
        <w:spacing w:line="240" w:lineRule="auto"/>
        <w:rPr>
          <w:rFonts w:cs="Arial"/>
          <w:color w:val="4F81BD"/>
          <w:sz w:val="24"/>
          <w:szCs w:val="24"/>
        </w:rPr>
      </w:pPr>
    </w:p>
    <w:p w:rsidR="00353830" w:rsidRDefault="00353830" w:rsidP="00353830">
      <w:pPr>
        <w:pStyle w:val="corte4fondo"/>
        <w:tabs>
          <w:tab w:val="left" w:pos="567"/>
        </w:tabs>
        <w:spacing w:line="240" w:lineRule="auto"/>
        <w:rPr>
          <w:rFonts w:cs="Arial"/>
          <w:color w:val="4F81BD"/>
          <w:sz w:val="24"/>
          <w:szCs w:val="24"/>
        </w:rPr>
      </w:pPr>
      <w:r>
        <w:rPr>
          <w:rFonts w:cs="Arial"/>
          <w:color w:val="4F81BD"/>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w:t>
      </w:r>
      <w:r>
        <w:rPr>
          <w:rFonts w:cs="Arial"/>
          <w:color w:val="4F81BD"/>
          <w:sz w:val="24"/>
          <w:szCs w:val="24"/>
        </w:rPr>
        <w:lastRenderedPageBreak/>
        <w:t xml:space="preserve">garantizar el debido cumplimiento al derecho humano de acceso a la información pública.  </w:t>
      </w:r>
    </w:p>
    <w:p w:rsidR="00353830" w:rsidRPr="003D41EF" w:rsidRDefault="00353830" w:rsidP="00353830">
      <w:pPr>
        <w:pStyle w:val="corte4fondo"/>
        <w:tabs>
          <w:tab w:val="left" w:pos="567"/>
        </w:tabs>
        <w:spacing w:line="276" w:lineRule="auto"/>
        <w:ind w:left="720" w:firstLine="0"/>
        <w:rPr>
          <w:rFonts w:cs="Arial"/>
          <w:b/>
          <w:color w:val="2E74B5" w:themeColor="accent1" w:themeShade="BF"/>
          <w:sz w:val="24"/>
          <w:szCs w:val="24"/>
        </w:rPr>
      </w:pPr>
    </w:p>
    <w:p w:rsidR="00353830" w:rsidRPr="003D41EF" w:rsidRDefault="00353830" w:rsidP="00353830">
      <w:pPr>
        <w:pStyle w:val="corte4fondo"/>
        <w:tabs>
          <w:tab w:val="left" w:pos="567"/>
        </w:tabs>
        <w:spacing w:line="276" w:lineRule="auto"/>
        <w:jc w:val="center"/>
        <w:rPr>
          <w:rFonts w:cs="Arial"/>
          <w:color w:val="2E74B5" w:themeColor="accent1" w:themeShade="BF"/>
          <w:sz w:val="24"/>
          <w:szCs w:val="24"/>
        </w:rPr>
      </w:pPr>
      <w:r w:rsidRPr="003D41EF">
        <w:rPr>
          <w:rFonts w:cs="Arial"/>
          <w:b/>
          <w:color w:val="2E74B5" w:themeColor="accent1" w:themeShade="BF"/>
          <w:sz w:val="24"/>
          <w:szCs w:val="24"/>
        </w:rPr>
        <w:t>RESOLUTIVOS</w:t>
      </w:r>
      <w:r w:rsidRPr="003D41EF">
        <w:rPr>
          <w:rFonts w:cs="Arial"/>
          <w:color w:val="2E74B5" w:themeColor="accent1" w:themeShade="BF"/>
          <w:sz w:val="24"/>
          <w:szCs w:val="24"/>
        </w:rPr>
        <w:t xml:space="preserve"> </w:t>
      </w:r>
    </w:p>
    <w:p w:rsidR="00353830" w:rsidRPr="003D41EF" w:rsidRDefault="00353830" w:rsidP="00353830">
      <w:pPr>
        <w:pStyle w:val="corte4fondo"/>
        <w:tabs>
          <w:tab w:val="left" w:pos="567"/>
        </w:tabs>
        <w:spacing w:line="276" w:lineRule="auto"/>
        <w:jc w:val="center"/>
        <w:rPr>
          <w:rFonts w:cs="Arial"/>
          <w:color w:val="2E74B5" w:themeColor="accent1" w:themeShade="BF"/>
          <w:sz w:val="24"/>
          <w:szCs w:val="24"/>
        </w:rPr>
      </w:pPr>
    </w:p>
    <w:p w:rsidR="00353830" w:rsidRPr="003D41EF" w:rsidRDefault="00353830" w:rsidP="00353830">
      <w:pPr>
        <w:pStyle w:val="corte4fondo"/>
        <w:tabs>
          <w:tab w:val="left" w:pos="567"/>
        </w:tabs>
        <w:spacing w:line="276" w:lineRule="auto"/>
        <w:rPr>
          <w:rFonts w:cs="Arial"/>
          <w:color w:val="2E74B5" w:themeColor="accent1" w:themeShade="BF"/>
          <w:sz w:val="24"/>
          <w:szCs w:val="24"/>
        </w:rPr>
      </w:pPr>
      <w:r w:rsidRPr="003D41EF">
        <w:rPr>
          <w:rFonts w:cs="Arial"/>
          <w:color w:val="2E74B5" w:themeColor="accent1" w:themeShade="BF"/>
          <w:sz w:val="24"/>
          <w:szCs w:val="24"/>
        </w:rPr>
        <w:t>Por lo expuesto y fundado, SE RESUELVE:</w:t>
      </w:r>
    </w:p>
    <w:p w:rsidR="00353830" w:rsidRPr="003D41EF" w:rsidRDefault="00353830" w:rsidP="00353830">
      <w:pPr>
        <w:pStyle w:val="corte4fondo"/>
        <w:tabs>
          <w:tab w:val="left" w:pos="567"/>
        </w:tabs>
        <w:spacing w:line="276" w:lineRule="auto"/>
        <w:rPr>
          <w:rFonts w:cs="Arial"/>
          <w:color w:val="2E74B5" w:themeColor="accent1" w:themeShade="BF"/>
          <w:sz w:val="24"/>
          <w:szCs w:val="24"/>
        </w:rPr>
      </w:pPr>
    </w:p>
    <w:p w:rsidR="00353830" w:rsidRPr="003D41EF" w:rsidRDefault="00353830" w:rsidP="00353830">
      <w:pPr>
        <w:pStyle w:val="corte4fondo"/>
        <w:tabs>
          <w:tab w:val="left" w:pos="567"/>
        </w:tabs>
        <w:spacing w:line="276" w:lineRule="auto"/>
        <w:rPr>
          <w:rFonts w:cs="Arial"/>
          <w:color w:val="2E74B5" w:themeColor="accent1" w:themeShade="BF"/>
          <w:sz w:val="24"/>
          <w:szCs w:val="24"/>
        </w:rPr>
      </w:pPr>
      <w:r w:rsidRPr="003D41EF">
        <w:rPr>
          <w:rFonts w:cs="Arial"/>
          <w:b/>
          <w:color w:val="2E74B5" w:themeColor="accent1" w:themeShade="BF"/>
          <w:sz w:val="24"/>
          <w:szCs w:val="24"/>
        </w:rPr>
        <w:t>Único</w:t>
      </w:r>
      <w:r w:rsidRPr="003D41EF">
        <w:rPr>
          <w:rFonts w:cs="Arial"/>
          <w:color w:val="2E74B5" w:themeColor="accent1" w:themeShade="BF"/>
          <w:sz w:val="24"/>
          <w:szCs w:val="24"/>
        </w:rPr>
        <w:t xml:space="preserve">. Esta Comisión Estatal de Garantía y Acceso a la Información Pública </w:t>
      </w:r>
      <w:r w:rsidRPr="003D41EF">
        <w:rPr>
          <w:rFonts w:cs="Arial"/>
          <w:b/>
          <w:color w:val="2E74B5" w:themeColor="accent1" w:themeShade="BF"/>
          <w:sz w:val="24"/>
          <w:szCs w:val="24"/>
        </w:rPr>
        <w:t>modifica el acto impugnado</w:t>
      </w:r>
      <w:r w:rsidRPr="003D41EF">
        <w:rPr>
          <w:rFonts w:cs="Arial"/>
          <w:color w:val="2E74B5" w:themeColor="accent1" w:themeShade="BF"/>
          <w:sz w:val="24"/>
          <w:szCs w:val="24"/>
        </w:rPr>
        <w:t xml:space="preserve"> por los fundamentos y las razones desarrol</w:t>
      </w:r>
      <w:r w:rsidR="00457A96">
        <w:rPr>
          <w:rFonts w:cs="Arial"/>
          <w:color w:val="2E74B5" w:themeColor="accent1" w:themeShade="BF"/>
          <w:sz w:val="24"/>
          <w:szCs w:val="24"/>
        </w:rPr>
        <w:t>ladas en el considerando sexto</w:t>
      </w:r>
      <w:r w:rsidRPr="003D41EF">
        <w:rPr>
          <w:rFonts w:cs="Arial"/>
          <w:color w:val="2E74B5" w:themeColor="accent1" w:themeShade="BF"/>
          <w:sz w:val="24"/>
          <w:szCs w:val="24"/>
        </w:rPr>
        <w:t xml:space="preserve"> de la presente resolución.</w:t>
      </w:r>
    </w:p>
    <w:p w:rsidR="00353830" w:rsidRPr="003D41EF" w:rsidRDefault="00353830" w:rsidP="00353830">
      <w:pPr>
        <w:pStyle w:val="corte4fondo"/>
        <w:tabs>
          <w:tab w:val="left" w:pos="567"/>
        </w:tabs>
        <w:spacing w:line="276" w:lineRule="auto"/>
        <w:rPr>
          <w:rFonts w:cs="Arial"/>
          <w:color w:val="2E74B5" w:themeColor="accent1" w:themeShade="BF"/>
          <w:sz w:val="24"/>
          <w:szCs w:val="24"/>
        </w:rPr>
      </w:pPr>
      <w:r w:rsidRPr="003D41EF">
        <w:rPr>
          <w:rFonts w:cs="Arial"/>
          <w:color w:val="2E74B5" w:themeColor="accent1" w:themeShade="BF"/>
          <w:sz w:val="24"/>
          <w:szCs w:val="24"/>
        </w:rPr>
        <w:t xml:space="preserve"> </w:t>
      </w:r>
    </w:p>
    <w:p w:rsidR="00353830" w:rsidRDefault="00353830" w:rsidP="00353830">
      <w:pPr>
        <w:pStyle w:val="corte4fondo"/>
        <w:tabs>
          <w:tab w:val="left" w:pos="567"/>
        </w:tabs>
        <w:spacing w:line="276" w:lineRule="auto"/>
        <w:rPr>
          <w:rFonts w:cs="Arial"/>
          <w:color w:val="2E74B5" w:themeColor="accent1" w:themeShade="BF"/>
          <w:sz w:val="24"/>
          <w:szCs w:val="24"/>
        </w:rPr>
      </w:pPr>
      <w:r w:rsidRPr="003D41EF">
        <w:rPr>
          <w:rFonts w:cs="Arial"/>
          <w:b/>
          <w:color w:val="2E74B5" w:themeColor="accent1" w:themeShade="BF"/>
          <w:sz w:val="24"/>
          <w:szCs w:val="24"/>
        </w:rPr>
        <w:t xml:space="preserve">Notifíquese; </w:t>
      </w:r>
      <w:r w:rsidRPr="003D41EF">
        <w:rPr>
          <w:rFonts w:cs="Arial"/>
          <w:color w:val="2E74B5" w:themeColor="accent1" w:themeShade="BF"/>
          <w:sz w:val="24"/>
          <w:szCs w:val="24"/>
        </w:rPr>
        <w:t>por oficio a las autoridades</w:t>
      </w:r>
      <w:r w:rsidRPr="003D41EF">
        <w:rPr>
          <w:rFonts w:cs="Arial"/>
          <w:b/>
          <w:color w:val="2E74B5" w:themeColor="accent1" w:themeShade="BF"/>
          <w:sz w:val="24"/>
          <w:szCs w:val="24"/>
        </w:rPr>
        <w:t xml:space="preserve"> </w:t>
      </w:r>
      <w:r w:rsidRPr="003D41EF">
        <w:rPr>
          <w:rFonts w:cs="Arial"/>
          <w:color w:val="2E74B5" w:themeColor="accent1" w:themeShade="BF"/>
          <w:sz w:val="24"/>
          <w:szCs w:val="24"/>
        </w:rPr>
        <w:t>y a la recurrente por el medio que designó.</w:t>
      </w:r>
    </w:p>
    <w:p w:rsidR="00353830" w:rsidRPr="003D41EF" w:rsidRDefault="00353830" w:rsidP="00353830">
      <w:pPr>
        <w:pStyle w:val="corte4fondo"/>
        <w:tabs>
          <w:tab w:val="left" w:pos="567"/>
        </w:tabs>
        <w:spacing w:line="276" w:lineRule="auto"/>
        <w:rPr>
          <w:rFonts w:cs="Arial"/>
          <w:color w:val="2E74B5" w:themeColor="accent1" w:themeShade="BF"/>
          <w:sz w:val="24"/>
          <w:szCs w:val="24"/>
        </w:rPr>
      </w:pPr>
    </w:p>
    <w:p w:rsidR="00353830" w:rsidRPr="00CA76E0" w:rsidRDefault="00353830" w:rsidP="00353830">
      <w:pPr>
        <w:pStyle w:val="corte4fondo"/>
        <w:tabs>
          <w:tab w:val="left" w:pos="567"/>
        </w:tabs>
        <w:spacing w:line="276" w:lineRule="auto"/>
        <w:rPr>
          <w:rFonts w:eastAsia="Arial Unicode MS" w:cs="Arial"/>
          <w:color w:val="2E74B5" w:themeColor="accent1" w:themeShade="BF"/>
          <w:sz w:val="24"/>
          <w:szCs w:val="24"/>
        </w:rPr>
      </w:pPr>
      <w:r w:rsidRPr="009C0F89">
        <w:rPr>
          <w:rFonts w:cs="Arial"/>
          <w:color w:val="2E74B5" w:themeColor="accent1" w:themeShade="BF"/>
          <w:sz w:val="24"/>
          <w:szCs w:val="24"/>
        </w:rPr>
        <w:t>Así, por unanimidad de votos lo resolvió la Comisión Estatal de Garantía de Acceso a la Información Pública, integrada por los</w:t>
      </w:r>
      <w:r>
        <w:rPr>
          <w:rFonts w:cs="Arial"/>
          <w:color w:val="2E74B5" w:themeColor="accent1" w:themeShade="BF"/>
          <w:sz w:val="24"/>
          <w:szCs w:val="24"/>
        </w:rPr>
        <w:t xml:space="preserve"> Comisionados Licenciados </w:t>
      </w:r>
      <w:proofErr w:type="spellStart"/>
      <w:r>
        <w:rPr>
          <w:rFonts w:cs="Arial"/>
          <w:color w:val="2E74B5" w:themeColor="accent1" w:themeShade="BF"/>
          <w:sz w:val="24"/>
          <w:szCs w:val="24"/>
        </w:rPr>
        <w:t>Mariaj</w:t>
      </w:r>
      <w:r w:rsidRPr="009C0F89">
        <w:rPr>
          <w:rFonts w:cs="Arial"/>
          <w:color w:val="2E74B5" w:themeColor="accent1" w:themeShade="BF"/>
          <w:sz w:val="24"/>
          <w:szCs w:val="24"/>
        </w:rPr>
        <w:t>osé</w:t>
      </w:r>
      <w:proofErr w:type="spellEnd"/>
      <w:r w:rsidRPr="009C0F89">
        <w:rPr>
          <w:rFonts w:cs="Arial"/>
          <w:color w:val="2E74B5" w:themeColor="accent1" w:themeShade="BF"/>
          <w:sz w:val="24"/>
          <w:szCs w:val="24"/>
        </w:rPr>
        <w:t xml:space="preserve"> González Zarzosa, Mtro. Alejandro Lafuente Torres, Paulina Sá</w:t>
      </w:r>
      <w:r>
        <w:rPr>
          <w:rFonts w:cs="Arial"/>
          <w:color w:val="2E74B5" w:themeColor="accent1" w:themeShade="BF"/>
          <w:sz w:val="24"/>
          <w:szCs w:val="24"/>
        </w:rPr>
        <w:t>nchez Pérez del Pozo, Presidente</w:t>
      </w:r>
      <w:r w:rsidRPr="009C0F89">
        <w:rPr>
          <w:rFonts w:cs="Arial"/>
          <w:color w:val="2E74B5" w:themeColor="accent1" w:themeShade="BF"/>
          <w:sz w:val="24"/>
          <w:szCs w:val="24"/>
        </w:rPr>
        <w:t>, siendo ponente la última de los nombrados, quienes, en unión de la Licenciada Rosa María Motilla García, Secretaria de Pleno que da fe, firman esta resolución.</w:t>
      </w:r>
      <w:r w:rsidRPr="00CA76E0">
        <w:rPr>
          <w:rFonts w:cs="Arial"/>
          <w:color w:val="2E74B5" w:themeColor="accent1" w:themeShade="BF"/>
          <w:sz w:val="24"/>
          <w:szCs w:val="24"/>
        </w:rPr>
        <w:t xml:space="preserve"> </w:t>
      </w:r>
      <w:r w:rsidRPr="00CA76E0">
        <w:rPr>
          <w:rFonts w:eastAsia="Arial Unicode MS" w:cs="Arial"/>
          <w:color w:val="2E74B5" w:themeColor="accent1" w:themeShade="BF"/>
          <w:sz w:val="24"/>
          <w:szCs w:val="24"/>
        </w:rPr>
        <w:t xml:space="preserve">   </w:t>
      </w:r>
    </w:p>
    <w:p w:rsidR="00353830" w:rsidRPr="00CA76E0" w:rsidRDefault="00353830" w:rsidP="00353830">
      <w:pPr>
        <w:pStyle w:val="corte4fondo"/>
        <w:tabs>
          <w:tab w:val="left" w:pos="567"/>
        </w:tabs>
        <w:spacing w:line="276" w:lineRule="auto"/>
        <w:rPr>
          <w:rFonts w:cs="Arial"/>
          <w:color w:val="2E74B5" w:themeColor="accent1" w:themeShade="BF"/>
          <w:sz w:val="24"/>
          <w:szCs w:val="24"/>
        </w:rPr>
      </w:pPr>
    </w:p>
    <w:p w:rsidR="00353830" w:rsidRPr="00CA76E0" w:rsidRDefault="00353830" w:rsidP="00353830">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353830" w:rsidRPr="00CA76E0" w:rsidTr="00393A27">
        <w:trPr>
          <w:trHeight w:val="2654"/>
          <w:jc w:val="center"/>
        </w:trPr>
        <w:tc>
          <w:tcPr>
            <w:tcW w:w="4706" w:type="dxa"/>
            <w:gridSpan w:val="2"/>
          </w:tcPr>
          <w:p w:rsidR="00353830" w:rsidRPr="00CA76E0" w:rsidRDefault="00353830" w:rsidP="00393A27">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COMISIONADA </w:t>
            </w: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MARIAJOSÉ </w:t>
            </w:r>
          </w:p>
          <w:p w:rsidR="00353830" w:rsidRPr="00CA76E0" w:rsidRDefault="00353830" w:rsidP="00393A27">
            <w:pPr>
              <w:spacing w:after="0" w:line="276" w:lineRule="auto"/>
              <w:ind w:left="360" w:firstLine="36"/>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GONZÁLEZ ZARZOSA </w:t>
            </w: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w:t>
            </w:r>
          </w:p>
          <w:p w:rsidR="00353830" w:rsidRPr="00CA76E0" w:rsidRDefault="00353830" w:rsidP="00393A27">
            <w:pPr>
              <w:spacing w:after="0" w:line="276" w:lineRule="auto"/>
              <w:rPr>
                <w:rFonts w:ascii="Arial" w:eastAsia="Arial Unicode MS" w:hAnsi="Arial" w:cs="Arial"/>
                <w:b/>
                <w:color w:val="2E74B5" w:themeColor="accent1" w:themeShade="BF"/>
                <w:sz w:val="24"/>
                <w:szCs w:val="24"/>
              </w:rPr>
            </w:pPr>
          </w:p>
        </w:tc>
        <w:tc>
          <w:tcPr>
            <w:tcW w:w="5194" w:type="dxa"/>
            <w:gridSpan w:val="2"/>
          </w:tcPr>
          <w:p w:rsidR="00353830" w:rsidRPr="00CA76E0" w:rsidRDefault="00353830" w:rsidP="00393A27">
            <w:pPr>
              <w:spacing w:after="0" w:line="276" w:lineRule="auto"/>
              <w:ind w:left="360" w:firstLine="708"/>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COMISIONADO </w:t>
            </w: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                     MTRO. ALEJANDRO </w:t>
            </w:r>
          </w:p>
          <w:p w:rsidR="00353830" w:rsidRPr="00CA76E0" w:rsidRDefault="00353830" w:rsidP="00393A27">
            <w:pPr>
              <w:pStyle w:val="corte4fondo"/>
              <w:tabs>
                <w:tab w:val="left" w:pos="567"/>
              </w:tabs>
              <w:spacing w:line="276" w:lineRule="auto"/>
              <w:ind w:firstLine="0"/>
              <w:rPr>
                <w:rFonts w:cs="Arial"/>
                <w:i/>
                <w:color w:val="2E74B5" w:themeColor="accent1" w:themeShade="BF"/>
                <w:sz w:val="10"/>
                <w:szCs w:val="10"/>
              </w:rPr>
            </w:pPr>
            <w:r w:rsidRPr="00CA76E0">
              <w:rPr>
                <w:rFonts w:eastAsia="Arial Unicode MS" w:cs="Arial"/>
                <w:b/>
                <w:color w:val="2E74B5" w:themeColor="accent1" w:themeShade="BF"/>
                <w:sz w:val="24"/>
                <w:szCs w:val="24"/>
              </w:rPr>
              <w:t xml:space="preserve">                    LAFUENTE TORRES</w:t>
            </w: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pStyle w:val="corte4fondo"/>
              <w:tabs>
                <w:tab w:val="left" w:pos="567"/>
              </w:tabs>
              <w:spacing w:line="276" w:lineRule="auto"/>
              <w:ind w:firstLine="0"/>
              <w:rPr>
                <w:rFonts w:eastAsia="Arial Unicode MS" w:cs="Arial"/>
                <w:b/>
                <w:color w:val="2E74B5" w:themeColor="accent1" w:themeShade="BF"/>
                <w:sz w:val="24"/>
                <w:szCs w:val="24"/>
              </w:rPr>
            </w:pPr>
          </w:p>
        </w:tc>
      </w:tr>
      <w:tr w:rsidR="00353830" w:rsidRPr="00CA76E0" w:rsidTr="00393A27">
        <w:trPr>
          <w:trHeight w:val="2085"/>
          <w:jc w:val="center"/>
        </w:trPr>
        <w:tc>
          <w:tcPr>
            <w:tcW w:w="4552" w:type="dxa"/>
          </w:tcPr>
          <w:p w:rsidR="00353830" w:rsidRPr="00CA76E0" w:rsidRDefault="00353830" w:rsidP="00393A27">
            <w:pPr>
              <w:spacing w:after="0" w:line="276" w:lineRule="auto"/>
              <w:ind w:left="360" w:hanging="360"/>
              <w:jc w:val="center"/>
              <w:rPr>
                <w:rFonts w:ascii="Arial" w:eastAsia="Arial Unicode MS" w:hAnsi="Arial" w:cs="Arial"/>
                <w:b/>
                <w:color w:val="2E74B5" w:themeColor="accent1" w:themeShade="BF"/>
                <w:sz w:val="24"/>
                <w:szCs w:val="24"/>
              </w:rPr>
            </w:pPr>
            <w:r>
              <w:rPr>
                <w:rFonts w:ascii="Arial" w:eastAsia="Arial Unicode MS" w:hAnsi="Arial" w:cs="Arial"/>
                <w:b/>
                <w:color w:val="2E74B5" w:themeColor="accent1" w:themeShade="BF"/>
                <w:sz w:val="24"/>
                <w:szCs w:val="24"/>
              </w:rPr>
              <w:t>COMISIONADA PRESIDENTE</w:t>
            </w:r>
          </w:p>
          <w:p w:rsidR="00353830" w:rsidRPr="00CA76E0" w:rsidRDefault="00353830" w:rsidP="00393A27">
            <w:pPr>
              <w:spacing w:after="0" w:line="276" w:lineRule="auto"/>
              <w:ind w:left="360"/>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LIC. PAULINA SÁNCHEZ </w:t>
            </w:r>
          </w:p>
          <w:p w:rsidR="00353830" w:rsidRPr="00CA76E0" w:rsidRDefault="00353830" w:rsidP="00393A27">
            <w:pPr>
              <w:spacing w:after="0" w:line="276" w:lineRule="auto"/>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PÉREZ DEL POZO</w:t>
            </w:r>
          </w:p>
          <w:p w:rsidR="00353830" w:rsidRPr="00CA76E0" w:rsidRDefault="00353830" w:rsidP="00393A27">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353830" w:rsidRPr="00CA76E0" w:rsidRDefault="00353830" w:rsidP="00393A27">
            <w:pPr>
              <w:spacing w:after="0" w:line="276" w:lineRule="auto"/>
              <w:ind w:left="360" w:firstLine="708"/>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SECRETARIA DE PLENO</w:t>
            </w: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firstLine="708"/>
              <w:jc w:val="center"/>
              <w:rPr>
                <w:rFonts w:ascii="Arial" w:eastAsia="Arial Unicode MS" w:hAnsi="Arial" w:cs="Arial"/>
                <w:b/>
                <w:color w:val="2E74B5" w:themeColor="accent1" w:themeShade="BF"/>
                <w:sz w:val="24"/>
                <w:szCs w:val="24"/>
              </w:rPr>
            </w:pPr>
          </w:p>
          <w:p w:rsidR="00353830" w:rsidRPr="00CA76E0" w:rsidRDefault="00353830" w:rsidP="00393A27">
            <w:pPr>
              <w:spacing w:after="0" w:line="276" w:lineRule="auto"/>
              <w:ind w:left="360" w:hanging="360"/>
              <w:jc w:val="center"/>
              <w:rPr>
                <w:rFonts w:ascii="Arial" w:eastAsia="Arial Unicode MS" w:hAnsi="Arial" w:cs="Arial"/>
                <w:b/>
                <w:color w:val="2E74B5" w:themeColor="accent1" w:themeShade="BF"/>
                <w:sz w:val="24"/>
                <w:szCs w:val="24"/>
              </w:rPr>
            </w:pPr>
            <w:r w:rsidRPr="00CA76E0">
              <w:rPr>
                <w:rFonts w:ascii="Arial" w:eastAsia="Arial Unicode MS" w:hAnsi="Arial" w:cs="Arial"/>
                <w:b/>
                <w:color w:val="2E74B5" w:themeColor="accent1" w:themeShade="BF"/>
                <w:sz w:val="24"/>
                <w:szCs w:val="24"/>
              </w:rPr>
              <w:t xml:space="preserve">LIC. ROSA MARÍA MOTILLA GARCÍA </w:t>
            </w:r>
          </w:p>
        </w:tc>
      </w:tr>
    </w:tbl>
    <w:p w:rsidR="00353830" w:rsidRPr="00CA76E0" w:rsidRDefault="00353830" w:rsidP="00353830">
      <w:pPr>
        <w:pStyle w:val="corte4fondo"/>
        <w:tabs>
          <w:tab w:val="left" w:pos="567"/>
        </w:tabs>
        <w:spacing w:line="276" w:lineRule="auto"/>
        <w:ind w:firstLine="0"/>
        <w:rPr>
          <w:rFonts w:cs="Arial"/>
          <w:color w:val="2E74B5" w:themeColor="accent1" w:themeShade="BF"/>
          <w:sz w:val="10"/>
          <w:szCs w:val="10"/>
        </w:rPr>
      </w:pPr>
      <w:r w:rsidRPr="00CA76E0">
        <w:rPr>
          <w:rFonts w:cs="Arial"/>
          <w:color w:val="2E74B5" w:themeColor="accent1" w:themeShade="BF"/>
          <w:sz w:val="10"/>
          <w:szCs w:val="10"/>
        </w:rPr>
        <w:t>*ESTAS FIRMAS PERTENECEN A LA</w:t>
      </w:r>
      <w:r w:rsidR="0082046F">
        <w:rPr>
          <w:rFonts w:cs="Arial"/>
          <w:color w:val="2E74B5" w:themeColor="accent1" w:themeShade="BF"/>
          <w:sz w:val="10"/>
          <w:szCs w:val="10"/>
        </w:rPr>
        <w:t xml:space="preserve"> RESOLUCIÓN DE LA REVISIÓN 521</w:t>
      </w:r>
      <w:r w:rsidRPr="00CA76E0">
        <w:rPr>
          <w:rFonts w:cs="Arial"/>
          <w:color w:val="2E74B5" w:themeColor="accent1" w:themeShade="BF"/>
          <w:sz w:val="10"/>
          <w:szCs w:val="10"/>
        </w:rPr>
        <w:t xml:space="preserve">/2018-2 QUE FUE INTERPUESTO CONTRA </w:t>
      </w:r>
      <w:r>
        <w:rPr>
          <w:rFonts w:cs="Arial"/>
          <w:color w:val="2E74B5" w:themeColor="accent1" w:themeShade="BF"/>
          <w:sz w:val="10"/>
          <w:szCs w:val="10"/>
        </w:rPr>
        <w:t>EL</w:t>
      </w:r>
      <w:r w:rsidR="003C4EA0">
        <w:rPr>
          <w:rFonts w:cs="Arial"/>
          <w:color w:val="2E74B5" w:themeColor="accent1" w:themeShade="BF"/>
          <w:sz w:val="10"/>
          <w:szCs w:val="10"/>
        </w:rPr>
        <w:t xml:space="preserve"> PARTIDO </w:t>
      </w:r>
      <w:r w:rsidR="0082046F">
        <w:rPr>
          <w:rFonts w:cs="Arial"/>
          <w:color w:val="2E74B5" w:themeColor="accent1" w:themeShade="BF"/>
          <w:sz w:val="10"/>
          <w:szCs w:val="10"/>
        </w:rPr>
        <w:t>DE LA REVOLUCION DEMOCRÁTICA</w:t>
      </w:r>
      <w:r>
        <w:rPr>
          <w:rFonts w:cs="Arial"/>
          <w:color w:val="2E74B5" w:themeColor="accent1" w:themeShade="BF"/>
          <w:sz w:val="10"/>
          <w:szCs w:val="10"/>
        </w:rPr>
        <w:t xml:space="preserve"> </w:t>
      </w:r>
      <w:r w:rsidRPr="00CA76E0">
        <w:rPr>
          <w:rFonts w:cs="Arial"/>
          <w:color w:val="2E74B5" w:themeColor="accent1" w:themeShade="BF"/>
          <w:sz w:val="10"/>
          <w:szCs w:val="10"/>
        </w:rPr>
        <w:t xml:space="preserve">Y QUE FUE APROBADA EN LA SESIÓN EXTRAORDINARIA DEL </w:t>
      </w:r>
      <w:r w:rsidR="0082046F">
        <w:rPr>
          <w:rFonts w:cs="Arial"/>
          <w:color w:val="2E74B5" w:themeColor="accent1" w:themeShade="BF"/>
          <w:sz w:val="10"/>
          <w:szCs w:val="10"/>
        </w:rPr>
        <w:t xml:space="preserve">12 DOCE </w:t>
      </w:r>
      <w:r w:rsidR="00591934">
        <w:rPr>
          <w:rFonts w:cs="Arial"/>
          <w:color w:val="2E74B5" w:themeColor="accent1" w:themeShade="BF"/>
          <w:sz w:val="10"/>
          <w:szCs w:val="10"/>
        </w:rPr>
        <w:t xml:space="preserve">DE SEPTIEMBRE </w:t>
      </w:r>
      <w:r w:rsidRPr="00CA76E0">
        <w:rPr>
          <w:rFonts w:cs="Arial"/>
          <w:color w:val="2E74B5" w:themeColor="accent1" w:themeShade="BF"/>
          <w:sz w:val="10"/>
          <w:szCs w:val="10"/>
        </w:rPr>
        <w:t>DE 2018 DOS MIL DIECIOCHO.</w:t>
      </w:r>
    </w:p>
    <w:p w:rsidR="00353830" w:rsidRPr="00CA76E0" w:rsidRDefault="00353830" w:rsidP="00353830">
      <w:pPr>
        <w:pStyle w:val="corte4fondo"/>
        <w:tabs>
          <w:tab w:val="left" w:pos="567"/>
          <w:tab w:val="left" w:pos="3643"/>
        </w:tabs>
        <w:spacing w:line="276" w:lineRule="auto"/>
        <w:rPr>
          <w:rFonts w:cs="Arial"/>
          <w:i/>
          <w:color w:val="2E74B5" w:themeColor="accent1" w:themeShade="BF"/>
          <w:sz w:val="10"/>
          <w:szCs w:val="10"/>
        </w:rPr>
      </w:pPr>
    </w:p>
    <w:p w:rsidR="00353830" w:rsidRDefault="00353830" w:rsidP="00353830">
      <w:pPr>
        <w:pStyle w:val="corte4fondo"/>
        <w:tabs>
          <w:tab w:val="left" w:pos="567"/>
        </w:tabs>
        <w:spacing w:line="276" w:lineRule="auto"/>
        <w:ind w:firstLine="0"/>
        <w:rPr>
          <w:rFonts w:cs="Arial"/>
          <w:i/>
          <w:color w:val="2E74B5" w:themeColor="accent1" w:themeShade="BF"/>
          <w:sz w:val="10"/>
          <w:szCs w:val="10"/>
        </w:rPr>
      </w:pPr>
    </w:p>
    <w:p w:rsidR="00353830" w:rsidRPr="00CA76E0" w:rsidRDefault="00353830" w:rsidP="00353830">
      <w:pPr>
        <w:pStyle w:val="corte4fondo"/>
        <w:tabs>
          <w:tab w:val="left" w:pos="567"/>
        </w:tabs>
        <w:spacing w:line="276" w:lineRule="auto"/>
        <w:ind w:firstLine="0"/>
        <w:rPr>
          <w:rFonts w:cs="Arial"/>
          <w:i/>
          <w:color w:val="2E74B5" w:themeColor="accent1" w:themeShade="BF"/>
          <w:sz w:val="10"/>
          <w:szCs w:val="10"/>
        </w:rPr>
      </w:pPr>
    </w:p>
    <w:p w:rsidR="00995B21" w:rsidRDefault="00353830" w:rsidP="00F70832">
      <w:pPr>
        <w:pStyle w:val="corte4fondo"/>
        <w:tabs>
          <w:tab w:val="left" w:pos="567"/>
        </w:tabs>
        <w:spacing w:line="276" w:lineRule="auto"/>
        <w:ind w:firstLine="0"/>
      </w:pPr>
      <w:r w:rsidRPr="00CA76E0">
        <w:rPr>
          <w:rFonts w:cs="Arial"/>
          <w:i/>
          <w:color w:val="2E74B5" w:themeColor="accent1" w:themeShade="BF"/>
          <w:sz w:val="10"/>
          <w:szCs w:val="10"/>
        </w:rPr>
        <w:t>L/MEMH</w:t>
      </w:r>
      <w:bookmarkStart w:id="0" w:name="_GoBack"/>
      <w:bookmarkEnd w:id="0"/>
    </w:p>
    <w:sectPr w:rsidR="00995B21" w:rsidSect="00AB1EDB">
      <w:headerReference w:type="default" r:id="rId11"/>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15BE" w:rsidRDefault="000F15BE" w:rsidP="00353830">
      <w:pPr>
        <w:spacing w:after="0" w:line="240" w:lineRule="auto"/>
      </w:pPr>
      <w:r>
        <w:separator/>
      </w:r>
    </w:p>
  </w:endnote>
  <w:endnote w:type="continuationSeparator" w:id="0">
    <w:p w:rsidR="000F15BE" w:rsidRDefault="000F15BE" w:rsidP="00353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15BE" w:rsidRDefault="000F15BE" w:rsidP="00353830">
      <w:pPr>
        <w:spacing w:after="0" w:line="240" w:lineRule="auto"/>
      </w:pPr>
      <w:r>
        <w:separator/>
      </w:r>
    </w:p>
  </w:footnote>
  <w:footnote w:type="continuationSeparator" w:id="0">
    <w:p w:rsidR="000F15BE" w:rsidRDefault="000F15BE" w:rsidP="00353830">
      <w:pPr>
        <w:spacing w:after="0" w:line="240" w:lineRule="auto"/>
      </w:pPr>
      <w:r>
        <w:continuationSeparator/>
      </w:r>
    </w:p>
  </w:footnote>
  <w:footnote w:id="1">
    <w:p w:rsidR="00353830" w:rsidRPr="00DA1577" w:rsidRDefault="00353830" w:rsidP="00353830">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w:t>
      </w:r>
      <w:r w:rsidR="007147BB">
        <w:rPr>
          <w:rFonts w:ascii="Arial" w:hAnsi="Arial" w:cs="Arial"/>
          <w:sz w:val="16"/>
          <w:szCs w:val="16"/>
        </w:rPr>
        <w:t>0</w:t>
      </w:r>
      <w:r w:rsidRPr="00DA1577">
        <w:rPr>
          <w:rFonts w:ascii="Arial" w:hAnsi="Arial" w:cs="Arial"/>
          <w:sz w:val="16"/>
          <w:szCs w:val="16"/>
        </w:rPr>
        <w:t xml:space="preserve"> de autos. </w:t>
      </w:r>
    </w:p>
  </w:footnote>
  <w:footnote w:id="2">
    <w:p w:rsidR="00353830" w:rsidRPr="007D2E32" w:rsidRDefault="00353830" w:rsidP="003C4EA0">
      <w:pPr>
        <w:pStyle w:val="Textonotapie"/>
        <w:spacing w:line="276" w:lineRule="auto"/>
        <w:jc w:val="both"/>
        <w:rPr>
          <w:rFonts w:ascii="Arial" w:hAnsi="Arial" w:cs="Arial"/>
          <w:sz w:val="16"/>
          <w:szCs w:val="16"/>
        </w:rPr>
      </w:pPr>
      <w:r w:rsidRPr="00395ED1">
        <w:rPr>
          <w:rStyle w:val="Refdenotaalpie"/>
          <w:rFonts w:ascii="Arial" w:hAnsi="Arial" w:cs="Arial"/>
          <w:color w:val="2E74B5" w:themeColor="accent1" w:themeShade="BF"/>
          <w:sz w:val="16"/>
          <w:szCs w:val="16"/>
        </w:rPr>
        <w:footnoteRef/>
      </w:r>
      <w:r w:rsidRPr="00395ED1">
        <w:rPr>
          <w:rFonts w:ascii="Arial" w:hAnsi="Arial" w:cs="Arial"/>
          <w:color w:val="2E74B5" w:themeColor="accent1" w:themeShade="BF"/>
          <w:sz w:val="16"/>
          <w:szCs w:val="16"/>
        </w:rPr>
        <w:t xml:space="preserve"> </w:t>
      </w:r>
      <w:r w:rsidRPr="00395ED1">
        <w:rPr>
          <w:rFonts w:ascii="Arial" w:hAnsi="Arial" w:cs="Arial"/>
          <w:b/>
          <w:bCs/>
          <w:color w:val="2E74B5" w:themeColor="accent1" w:themeShade="BF"/>
          <w:sz w:val="16"/>
          <w:szCs w:val="16"/>
        </w:rPr>
        <w:t xml:space="preserve">ARTICULO 7. </w:t>
      </w:r>
      <w:r w:rsidRPr="00395ED1">
        <w:rPr>
          <w:rFonts w:ascii="Arial" w:hAnsi="Arial" w:cs="Arial"/>
          <w:color w:val="2E74B5" w:themeColor="accent1" w:themeShade="BF"/>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395ED1">
        <w:rPr>
          <w:rFonts w:ascii="Arial" w:hAnsi="Arial" w:cs="Arial"/>
          <w:color w:val="2E74B5" w:themeColor="accent1" w:themeShade="BF"/>
          <w:sz w:val="16"/>
          <w:szCs w:val="16"/>
        </w:rPr>
        <w:t>pro</w:t>
      </w:r>
      <w:proofErr w:type="spellEnd"/>
      <w:r w:rsidRPr="00395ED1">
        <w:rPr>
          <w:rFonts w:ascii="Arial" w:hAnsi="Arial" w:cs="Arial"/>
          <w:color w:val="2E74B5" w:themeColor="accent1" w:themeShade="BF"/>
          <w:sz w:val="16"/>
          <w:szCs w:val="16"/>
        </w:rPr>
        <w:t xml:space="preserve">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9B6395" w:rsidRDefault="00EB656F" w:rsidP="00020E02">
    <w:pPr>
      <w:pStyle w:val="Encabezado"/>
      <w:tabs>
        <w:tab w:val="clear" w:pos="4419"/>
        <w:tab w:val="left" w:pos="6804"/>
      </w:tabs>
      <w:jc w:val="right"/>
      <w:rPr>
        <w:rFonts w:ascii="Arial" w:hAnsi="Arial" w:cs="Arial"/>
        <w:color w:val="2E74B5" w:themeColor="accent1" w:themeShade="BF"/>
        <w:sz w:val="16"/>
        <w:szCs w:val="16"/>
      </w:rPr>
    </w:pPr>
    <w:r>
      <w:t xml:space="preserve">                                                                                                                    </w:t>
    </w:r>
    <w:r w:rsidRPr="00DE7FC2">
      <w:rPr>
        <w:rFonts w:ascii="Arial" w:hAnsi="Arial" w:cs="Arial"/>
      </w:rPr>
      <w:t xml:space="preserve">                                                    </w:t>
    </w:r>
    <w:r>
      <w:rPr>
        <w:rFonts w:ascii="Arial" w:hAnsi="Arial" w:cs="Arial"/>
      </w:rPr>
      <w:t xml:space="preserve">                  </w:t>
    </w:r>
    <w:r w:rsidRPr="009B6395">
      <w:rPr>
        <w:rFonts w:ascii="Arial" w:hAnsi="Arial" w:cs="Arial"/>
        <w:color w:val="2E74B5" w:themeColor="accent1" w:themeShade="BF"/>
      </w:rPr>
      <w:fldChar w:fldCharType="begin"/>
    </w:r>
    <w:r w:rsidRPr="009B6395">
      <w:rPr>
        <w:rFonts w:ascii="Arial" w:hAnsi="Arial" w:cs="Arial"/>
        <w:color w:val="2E74B5" w:themeColor="accent1" w:themeShade="BF"/>
      </w:rPr>
      <w:instrText xml:space="preserve"> PAGE   \* MERGEFORMAT </w:instrText>
    </w:r>
    <w:r w:rsidRPr="009B6395">
      <w:rPr>
        <w:rFonts w:ascii="Arial" w:hAnsi="Arial" w:cs="Arial"/>
        <w:color w:val="2E74B5" w:themeColor="accent1" w:themeShade="BF"/>
      </w:rPr>
      <w:fldChar w:fldCharType="separate"/>
    </w:r>
    <w:r w:rsidR="00457A96">
      <w:rPr>
        <w:rFonts w:ascii="Arial" w:hAnsi="Arial" w:cs="Arial"/>
        <w:noProof/>
        <w:color w:val="2E74B5" w:themeColor="accent1" w:themeShade="BF"/>
      </w:rPr>
      <w:t>10</w:t>
    </w:r>
    <w:r w:rsidRPr="009B6395">
      <w:rPr>
        <w:rFonts w:ascii="Arial" w:hAnsi="Arial" w:cs="Arial"/>
        <w:color w:val="2E74B5" w:themeColor="accent1" w:themeShade="BF"/>
      </w:rPr>
      <w:fldChar w:fldCharType="end"/>
    </w:r>
    <w:r w:rsidRPr="009B6395">
      <w:rPr>
        <w:rFonts w:ascii="Arial" w:hAnsi="Arial" w:cs="Arial"/>
        <w:color w:val="2E74B5" w:themeColor="accent1" w:themeShade="BF"/>
      </w:rPr>
      <w:t xml:space="preserve">                                          </w:t>
    </w:r>
    <w:r w:rsidRPr="009B6395">
      <w:rPr>
        <w:rFonts w:ascii="Arial" w:hAnsi="Arial" w:cs="Arial"/>
        <w:color w:val="2E74B5" w:themeColor="accent1" w:themeShade="BF"/>
        <w:sz w:val="16"/>
        <w:szCs w:val="16"/>
      </w:rPr>
      <w:t xml:space="preserve">RECURSO DE REVISIÓN  </w:t>
    </w:r>
    <w:r w:rsidR="00702C8D">
      <w:rPr>
        <w:rFonts w:ascii="Arial" w:hAnsi="Arial" w:cs="Arial"/>
        <w:color w:val="2E74B5" w:themeColor="accent1" w:themeShade="BF"/>
        <w:sz w:val="16"/>
        <w:szCs w:val="16"/>
      </w:rPr>
      <w:t>521</w:t>
    </w:r>
    <w:r w:rsidRPr="009B6395">
      <w:rPr>
        <w:rFonts w:ascii="Arial" w:hAnsi="Arial" w:cs="Arial"/>
        <w:color w:val="2E74B5" w:themeColor="accent1" w:themeShade="BF"/>
        <w:sz w:val="16"/>
        <w:szCs w:val="16"/>
      </w:rPr>
      <w:t>/2018-2</w:t>
    </w:r>
  </w:p>
  <w:p w:rsidR="00020E02" w:rsidRDefault="00EB656F">
    <w:pPr>
      <w:pStyle w:val="Encabezado"/>
    </w:pPr>
    <w:r>
      <w:t xml:space="preserve">       </w:t>
    </w:r>
  </w:p>
  <w:p w:rsidR="00020E02" w:rsidRDefault="000F15BE">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3C9F5DA4"/>
    <w:multiLevelType w:val="hybridMultilevel"/>
    <w:tmpl w:val="397E17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5B076234"/>
    <w:multiLevelType w:val="hybridMultilevel"/>
    <w:tmpl w:val="677464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734D0F96"/>
    <w:multiLevelType w:val="hybridMultilevel"/>
    <w:tmpl w:val="606C87DA"/>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6"/>
  </w:num>
  <w:num w:numId="4">
    <w:abstractNumId w:val="1"/>
  </w:num>
  <w:num w:numId="5">
    <w:abstractNumId w:val="5"/>
  </w:num>
  <w:num w:numId="6">
    <w:abstractNumId w:val="0"/>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830"/>
    <w:rsid w:val="000375B8"/>
    <w:rsid w:val="00045515"/>
    <w:rsid w:val="00066D60"/>
    <w:rsid w:val="000A3F0C"/>
    <w:rsid w:val="000D082E"/>
    <w:rsid w:val="000F15BE"/>
    <w:rsid w:val="001148E2"/>
    <w:rsid w:val="001706FE"/>
    <w:rsid w:val="00194E76"/>
    <w:rsid w:val="001A45F9"/>
    <w:rsid w:val="001F49A5"/>
    <w:rsid w:val="002824DA"/>
    <w:rsid w:val="0033000F"/>
    <w:rsid w:val="00350A2F"/>
    <w:rsid w:val="00353830"/>
    <w:rsid w:val="003910F4"/>
    <w:rsid w:val="003B3DCA"/>
    <w:rsid w:val="003C4EA0"/>
    <w:rsid w:val="003D1F2E"/>
    <w:rsid w:val="00457A96"/>
    <w:rsid w:val="00465EC0"/>
    <w:rsid w:val="004E076E"/>
    <w:rsid w:val="00560498"/>
    <w:rsid w:val="00591934"/>
    <w:rsid w:val="005E65CD"/>
    <w:rsid w:val="00625228"/>
    <w:rsid w:val="0064161F"/>
    <w:rsid w:val="006424D6"/>
    <w:rsid w:val="006A633D"/>
    <w:rsid w:val="006C6135"/>
    <w:rsid w:val="00702C8D"/>
    <w:rsid w:val="00705C6F"/>
    <w:rsid w:val="007147BB"/>
    <w:rsid w:val="0072565C"/>
    <w:rsid w:val="00732396"/>
    <w:rsid w:val="007839A7"/>
    <w:rsid w:val="007A4CA0"/>
    <w:rsid w:val="0082046F"/>
    <w:rsid w:val="0083473A"/>
    <w:rsid w:val="008F3A07"/>
    <w:rsid w:val="0091662A"/>
    <w:rsid w:val="00945875"/>
    <w:rsid w:val="00957758"/>
    <w:rsid w:val="009932ED"/>
    <w:rsid w:val="00995B21"/>
    <w:rsid w:val="009A06D1"/>
    <w:rsid w:val="009C2C18"/>
    <w:rsid w:val="009E556C"/>
    <w:rsid w:val="00A80CB1"/>
    <w:rsid w:val="00A909C8"/>
    <w:rsid w:val="00A968F5"/>
    <w:rsid w:val="00AB1EDB"/>
    <w:rsid w:val="00AC4191"/>
    <w:rsid w:val="00B0294C"/>
    <w:rsid w:val="00B063F7"/>
    <w:rsid w:val="00B14F2C"/>
    <w:rsid w:val="00B35FC2"/>
    <w:rsid w:val="00B9027E"/>
    <w:rsid w:val="00C5249A"/>
    <w:rsid w:val="00C771B9"/>
    <w:rsid w:val="00CC5353"/>
    <w:rsid w:val="00CD248F"/>
    <w:rsid w:val="00D6016C"/>
    <w:rsid w:val="00DB0C99"/>
    <w:rsid w:val="00DC5E23"/>
    <w:rsid w:val="00E62C45"/>
    <w:rsid w:val="00E637BB"/>
    <w:rsid w:val="00E846F3"/>
    <w:rsid w:val="00EA70B7"/>
    <w:rsid w:val="00EB656F"/>
    <w:rsid w:val="00EE3A64"/>
    <w:rsid w:val="00F70832"/>
    <w:rsid w:val="00F74E39"/>
    <w:rsid w:val="00F87503"/>
    <w:rsid w:val="00FA0AB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D5271"/>
  <w15:chartTrackingRefBased/>
  <w15:docId w15:val="{78E23CC6-9807-4CAD-BA24-2D83B4E42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3830"/>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353830"/>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353830"/>
    <w:rPr>
      <w:rFonts w:ascii="Calibri" w:eastAsia="Calibri" w:hAnsi="Calibri" w:cs="Times New Roman"/>
      <w:sz w:val="20"/>
      <w:szCs w:val="20"/>
    </w:rPr>
  </w:style>
  <w:style w:type="paragraph" w:styleId="Encabezado">
    <w:name w:val="header"/>
    <w:basedOn w:val="Normal"/>
    <w:link w:val="EncabezadoCar"/>
    <w:unhideWhenUsed/>
    <w:rsid w:val="00353830"/>
    <w:pPr>
      <w:tabs>
        <w:tab w:val="center" w:pos="4419"/>
        <w:tab w:val="right" w:pos="8838"/>
      </w:tabs>
      <w:spacing w:after="0" w:line="240" w:lineRule="auto"/>
    </w:pPr>
  </w:style>
  <w:style w:type="character" w:customStyle="1" w:styleId="EncabezadoCar">
    <w:name w:val="Encabezado Car"/>
    <w:basedOn w:val="Fuentedeprrafopredeter"/>
    <w:link w:val="Encabezado"/>
    <w:rsid w:val="00353830"/>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353830"/>
    <w:rPr>
      <w:vertAlign w:val="superscript"/>
    </w:rPr>
  </w:style>
  <w:style w:type="paragraph" w:customStyle="1" w:styleId="corte4fondo">
    <w:name w:val="corte4 fondo"/>
    <w:basedOn w:val="Normal"/>
    <w:link w:val="corte4fondoCar1"/>
    <w:qFormat/>
    <w:rsid w:val="00353830"/>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353830"/>
    <w:rPr>
      <w:rFonts w:ascii="Arial" w:eastAsia="Times New Roman" w:hAnsi="Arial" w:cs="Times New Roman"/>
      <w:sz w:val="30"/>
      <w:szCs w:val="20"/>
      <w:lang w:eastAsia="es-MX"/>
    </w:rPr>
  </w:style>
  <w:style w:type="paragraph" w:styleId="Prrafodelista">
    <w:name w:val="List Paragraph"/>
    <w:basedOn w:val="Normal"/>
    <w:uiPriority w:val="34"/>
    <w:qFormat/>
    <w:rsid w:val="00353830"/>
    <w:pPr>
      <w:spacing w:after="200" w:line="276" w:lineRule="auto"/>
      <w:ind w:left="708"/>
    </w:pPr>
  </w:style>
  <w:style w:type="paragraph" w:styleId="NormalWeb">
    <w:name w:val="Normal (Web)"/>
    <w:basedOn w:val="Normal"/>
    <w:uiPriority w:val="99"/>
    <w:rsid w:val="00353830"/>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2ponente">
    <w:name w:val="corte2 ponente"/>
    <w:basedOn w:val="Normal"/>
    <w:link w:val="corte2ponenteCar"/>
    <w:uiPriority w:val="99"/>
    <w:rsid w:val="00353830"/>
    <w:pPr>
      <w:spacing w:after="0" w:line="240" w:lineRule="auto"/>
    </w:pPr>
    <w:rPr>
      <w:rFonts w:ascii="Arial" w:eastAsia="Times New Roman" w:hAnsi="Arial"/>
      <w:b/>
      <w:caps/>
      <w:sz w:val="30"/>
      <w:szCs w:val="20"/>
      <w:lang w:val="x-none" w:eastAsia="es-MX"/>
    </w:rPr>
  </w:style>
  <w:style w:type="character" w:customStyle="1" w:styleId="corte2ponenteCar">
    <w:name w:val="corte2 ponente Car"/>
    <w:link w:val="corte2ponente"/>
    <w:uiPriority w:val="99"/>
    <w:rsid w:val="00353830"/>
    <w:rPr>
      <w:rFonts w:ascii="Arial" w:eastAsia="Times New Roman" w:hAnsi="Arial" w:cs="Times New Roman"/>
      <w:b/>
      <w:caps/>
      <w:sz w:val="30"/>
      <w:szCs w:val="20"/>
      <w:lang w:val="x-none" w:eastAsia="es-MX"/>
    </w:rPr>
  </w:style>
  <w:style w:type="paragraph" w:customStyle="1" w:styleId="xmsonormal">
    <w:name w:val="x_msonormal"/>
    <w:basedOn w:val="Normal"/>
    <w:rsid w:val="00353830"/>
    <w:pPr>
      <w:spacing w:before="100" w:beforeAutospacing="1" w:after="100" w:afterAutospacing="1" w:line="240" w:lineRule="auto"/>
    </w:pPr>
    <w:rPr>
      <w:rFonts w:ascii="Times New Roman" w:eastAsia="Times New Roman" w:hAnsi="Times New Roman"/>
      <w:sz w:val="24"/>
      <w:szCs w:val="24"/>
      <w:lang w:eastAsia="es-MX"/>
    </w:rPr>
  </w:style>
  <w:style w:type="paragraph" w:styleId="Piedepgina">
    <w:name w:val="footer"/>
    <w:basedOn w:val="Normal"/>
    <w:link w:val="PiedepginaCar"/>
    <w:uiPriority w:val="99"/>
    <w:unhideWhenUsed/>
    <w:rsid w:val="003538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3830"/>
    <w:rPr>
      <w:rFonts w:ascii="Calibri" w:eastAsia="Calibri" w:hAnsi="Calibri" w:cs="Times New Roman"/>
    </w:rPr>
  </w:style>
  <w:style w:type="paragraph" w:styleId="Textodeglobo">
    <w:name w:val="Balloon Text"/>
    <w:basedOn w:val="Normal"/>
    <w:link w:val="TextodegloboCar"/>
    <w:uiPriority w:val="99"/>
    <w:semiHidden/>
    <w:unhideWhenUsed/>
    <w:rsid w:val="0095775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7758"/>
    <w:rPr>
      <w:rFonts w:ascii="Segoe UI" w:eastAsia="Calibri" w:hAnsi="Segoe UI" w:cs="Segoe UI"/>
      <w:sz w:val="18"/>
      <w:szCs w:val="18"/>
    </w:rPr>
  </w:style>
  <w:style w:type="character" w:styleId="Hipervnculo">
    <w:name w:val="Hyperlink"/>
    <w:basedOn w:val="Fuentedeprrafopredeter"/>
    <w:uiPriority w:val="99"/>
    <w:unhideWhenUsed/>
    <w:rsid w:val="009E556C"/>
    <w:rPr>
      <w:color w:val="0563C1" w:themeColor="hyperlink"/>
      <w:u w:val="single"/>
    </w:rPr>
  </w:style>
  <w:style w:type="paragraph" w:customStyle="1" w:styleId="corte1datos">
    <w:name w:val="corte1 datos"/>
    <w:basedOn w:val="Normal"/>
    <w:link w:val="corte1datosCar"/>
    <w:qFormat/>
    <w:rsid w:val="004E076E"/>
    <w:pPr>
      <w:spacing w:after="0" w:line="240" w:lineRule="auto"/>
      <w:ind w:left="2552"/>
    </w:pPr>
    <w:rPr>
      <w:rFonts w:ascii="Arial" w:eastAsia="Times New Roman" w:hAnsi="Arial"/>
      <w:b/>
      <w:caps/>
      <w:sz w:val="30"/>
      <w:szCs w:val="20"/>
      <w:lang w:val="x-none" w:eastAsia="es-MX"/>
    </w:rPr>
  </w:style>
  <w:style w:type="character" w:customStyle="1" w:styleId="corte1datosCar">
    <w:name w:val="corte1 datos Car"/>
    <w:link w:val="corte1datos"/>
    <w:rsid w:val="004E076E"/>
    <w:rPr>
      <w:rFonts w:ascii="Arial" w:eastAsia="Times New Roman" w:hAnsi="Arial" w:cs="Times New Roman"/>
      <w:b/>
      <w:caps/>
      <w:sz w:val="30"/>
      <w:szCs w:val="20"/>
      <w:lang w:val="x-none" w:eastAsia="es-MX"/>
    </w:rPr>
  </w:style>
  <w:style w:type="table" w:styleId="Tablaconcuadrcula">
    <w:name w:val="Table Grid"/>
    <w:basedOn w:val="Tablanormal"/>
    <w:uiPriority w:val="59"/>
    <w:rsid w:val="00E637BB"/>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edrive.live.com/?cid=D5C6F6A8624C93DB&amp;id=D5C6F6A8624C93DB%21160&amp;parld=root&amp;o=OneU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http:s//1drv.ms/b/s!AtuTTGKo9sbVgSdFJqNXmVisV8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3463</Words>
  <Characters>19047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5</cp:revision>
  <cp:lastPrinted>2018-08-30T14:01:00Z</cp:lastPrinted>
  <dcterms:created xsi:type="dcterms:W3CDTF">2018-09-20T20:16:00Z</dcterms:created>
  <dcterms:modified xsi:type="dcterms:W3CDTF">2018-09-20T20:32:00Z</dcterms:modified>
</cp:coreProperties>
</file>